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3D61" w:rsidRPr="005107DF" w:rsidRDefault="00453D61" w:rsidP="00453D61">
      <w:pPr>
        <w:pStyle w:val="Heading2"/>
        <w:pBdr>
          <w:top w:val="single" w:sz="4" w:space="1" w:color="auto"/>
          <w:left w:val="single" w:sz="4" w:space="4" w:color="auto"/>
          <w:bottom w:val="single" w:sz="4" w:space="1" w:color="auto"/>
          <w:right w:val="single" w:sz="4" w:space="4" w:color="auto"/>
        </w:pBdr>
        <w:rPr>
          <w:sz w:val="32"/>
          <w:szCs w:val="32"/>
        </w:rPr>
      </w:pPr>
      <w:bookmarkStart w:id="0" w:name="_Toc27065091"/>
      <w:bookmarkStart w:id="1" w:name="_Toc49253528"/>
      <w:bookmarkStart w:id="2" w:name="_Toc49253987"/>
      <w:bookmarkStart w:id="3" w:name="_GoBack"/>
      <w:bookmarkEnd w:id="3"/>
      <w:r w:rsidRPr="005107DF">
        <w:rPr>
          <w:sz w:val="32"/>
          <w:szCs w:val="32"/>
        </w:rPr>
        <w:t>ANNEX C9: Standard Twinning - Publication of the Call for Proposals on the Internet</w:t>
      </w:r>
      <w:bookmarkEnd w:id="0"/>
      <w:bookmarkEnd w:id="1"/>
      <w:bookmarkEnd w:id="2"/>
    </w:p>
    <w:p w:rsidR="00453D61" w:rsidRPr="005107DF" w:rsidRDefault="00453D61" w:rsidP="00453D61">
      <w:pPr>
        <w:spacing w:after="0" w:line="240" w:lineRule="auto"/>
        <w:rPr>
          <w:rFonts w:ascii="Times New Roman" w:eastAsia="Times New Roman" w:hAnsi="Times New Roman" w:cs="Times New Roman"/>
          <w:color w:val="000000"/>
          <w:sz w:val="24"/>
          <w:szCs w:val="24"/>
          <w:lang w:eastAsia="zh-CN"/>
        </w:rPr>
      </w:pPr>
    </w:p>
    <w:p w:rsidR="00453D61" w:rsidRPr="005107DF" w:rsidRDefault="00453D61" w:rsidP="00453D61">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TWINNING CALL FOR PROPOSALS</w:t>
      </w:r>
    </w:p>
    <w:p w:rsidR="00453D61" w:rsidRPr="005107DF" w:rsidRDefault="00453D61" w:rsidP="00453D61">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issued by the European Commission</w:t>
      </w:r>
    </w:p>
    <w:p w:rsidR="00453D61" w:rsidRDefault="00453D61" w:rsidP="00453D61">
      <w:pPr>
        <w:spacing w:after="0" w:line="240" w:lineRule="auto"/>
        <w:jc w:val="center"/>
        <w:rPr>
          <w:rFonts w:ascii="Times New Roman" w:eastAsia="Times New Roman" w:hAnsi="Times New Roman" w:cs="Times New Roman"/>
          <w:b/>
          <w:color w:val="000000"/>
          <w:sz w:val="24"/>
          <w:szCs w:val="24"/>
          <w:lang w:eastAsia="en-GB"/>
        </w:rPr>
      </w:pPr>
    </w:p>
    <w:p w:rsidR="00BB4435" w:rsidRPr="005107DF" w:rsidRDefault="00BB4435" w:rsidP="00453D61">
      <w:pPr>
        <w:spacing w:after="0" w:line="240" w:lineRule="auto"/>
        <w:jc w:val="center"/>
        <w:rPr>
          <w:rFonts w:ascii="Times New Roman" w:eastAsia="Times New Roman" w:hAnsi="Times New Roman" w:cs="Times New Roman"/>
          <w:b/>
          <w:color w:val="000000"/>
          <w:sz w:val="24"/>
          <w:szCs w:val="24"/>
          <w:lang w:eastAsia="en-GB"/>
        </w:rPr>
      </w:pPr>
    </w:p>
    <w:p w:rsidR="00453D61" w:rsidRPr="005107DF" w:rsidRDefault="00453D61" w:rsidP="00453D61">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59264" behindDoc="0" locked="0" layoutInCell="0" allowOverlap="1" wp14:anchorId="36A61B33" wp14:editId="1D6E4B45">
                <wp:simplePos x="0" y="0"/>
                <wp:positionH relativeFrom="column">
                  <wp:posOffset>5080</wp:posOffset>
                </wp:positionH>
                <wp:positionV relativeFrom="paragraph">
                  <wp:posOffset>103505</wp:posOffset>
                </wp:positionV>
                <wp:extent cx="5838825" cy="0"/>
                <wp:effectExtent l="0" t="19050" r="952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C73C85" id="Straight Connector 2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" o:allowincell="f" strokecolor="#d4d4d4" strokeweight="1.75pt">
                <v:shadow on="t" origin=".5,-.5" offset="0,-1pt"/>
              </v:line>
            </w:pict>
          </mc:Fallback>
        </mc:AlternateContent>
      </w:r>
    </w:p>
    <w:p w:rsidR="00453D61" w:rsidRPr="005107DF" w:rsidRDefault="00453D61" w:rsidP="00453D61">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453D61" w:rsidRPr="005107DF" w:rsidRDefault="00453D61" w:rsidP="00453D61">
      <w:pPr>
        <w:rPr>
          <w:rFonts w:ascii="Times New Roman" w:hAnsi="Times New Roman" w:cs="Times New Roman"/>
          <w:b/>
          <w:sz w:val="24"/>
          <w:szCs w:val="24"/>
          <w:lang w:eastAsia="en-GB"/>
        </w:rPr>
      </w:pPr>
      <w:bookmarkStart w:id="4" w:name="_Toc442374580"/>
      <w:bookmarkStart w:id="5" w:name="_Toc442375070"/>
      <w:bookmarkStart w:id="6" w:name="_Toc443320392"/>
      <w:bookmarkStart w:id="7" w:name="_Toc464460239"/>
      <w:bookmarkStart w:id="8" w:name="_Toc476063586"/>
      <w:bookmarkStart w:id="9" w:name="_Toc476068068"/>
      <w:r w:rsidRPr="005107DF">
        <w:rPr>
          <w:rFonts w:ascii="Times New Roman" w:hAnsi="Times New Roman" w:cs="Times New Roman"/>
          <w:b/>
          <w:sz w:val="24"/>
          <w:szCs w:val="24"/>
          <w:lang w:eastAsia="en-GB"/>
        </w:rPr>
        <w:t>1.</w:t>
      </w:r>
      <w:r w:rsidRPr="005107DF">
        <w:rPr>
          <w:rFonts w:ascii="Times New Roman" w:hAnsi="Times New Roman" w:cs="Times New Roman"/>
          <w:b/>
          <w:sz w:val="24"/>
          <w:szCs w:val="24"/>
          <w:lang w:eastAsia="en-GB"/>
        </w:rPr>
        <w:tab/>
        <w:t>Publication reference</w:t>
      </w:r>
      <w:bookmarkEnd w:id="4"/>
      <w:bookmarkEnd w:id="5"/>
      <w:bookmarkEnd w:id="6"/>
      <w:bookmarkEnd w:id="7"/>
      <w:bookmarkEnd w:id="8"/>
      <w:bookmarkEnd w:id="9"/>
    </w:p>
    <w:p w:rsidR="00453D61" w:rsidRPr="005107DF" w:rsidRDefault="00453D61" w:rsidP="00453D61">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ab/>
      </w:r>
      <w:r w:rsidR="00C14858">
        <w:rPr>
          <w:rFonts w:ascii="Times New Roman" w:eastAsia="Times New Roman" w:hAnsi="Times New Roman" w:cs="Times New Roman"/>
          <w:bCs/>
          <w:sz w:val="24"/>
          <w:szCs w:val="24"/>
          <w:lang w:eastAsia="en-GB"/>
        </w:rPr>
        <w:t>EuropeAid/172343/DD/ACT/Multi</w:t>
      </w:r>
    </w:p>
    <w:p w:rsidR="00453D61" w:rsidRPr="005107DF" w:rsidRDefault="00453D61" w:rsidP="00453D61">
      <w:pPr>
        <w:tabs>
          <w:tab w:val="left" w:pos="360"/>
          <w:tab w:val="left" w:pos="720"/>
          <w:tab w:val="left" w:pos="900"/>
        </w:tabs>
        <w:spacing w:after="0" w:line="240" w:lineRule="auto"/>
        <w:jc w:val="both"/>
        <w:outlineLvl w:val="0"/>
        <w:rPr>
          <w:rFonts w:ascii="Times New Roman" w:eastAsia="Times New Roman" w:hAnsi="Times New Roman" w:cs="Times New Roman"/>
          <w:b/>
          <w:color w:val="000000"/>
          <w:sz w:val="24"/>
          <w:szCs w:val="24"/>
          <w:lang w:eastAsia="en-GB"/>
        </w:rPr>
      </w:pPr>
    </w:p>
    <w:p w:rsidR="00453D61" w:rsidRPr="005107DF" w:rsidRDefault="00453D61" w:rsidP="00453D61">
      <w:pPr>
        <w:jc w:val="both"/>
        <w:rPr>
          <w:rFonts w:ascii="Times New Roman" w:hAnsi="Times New Roman" w:cs="Times New Roman"/>
          <w:b/>
          <w:sz w:val="24"/>
          <w:szCs w:val="24"/>
          <w:lang w:eastAsia="en-GB"/>
        </w:rPr>
      </w:pPr>
      <w:bookmarkStart w:id="10" w:name="_Toc442374581"/>
      <w:bookmarkStart w:id="11" w:name="_Toc442375071"/>
      <w:bookmarkStart w:id="12" w:name="_Toc443320393"/>
      <w:bookmarkStart w:id="13" w:name="_Toc464460240"/>
      <w:bookmarkStart w:id="14" w:name="_Toc476063587"/>
      <w:bookmarkStart w:id="15" w:name="_Toc476068069"/>
      <w:r w:rsidRPr="005107DF">
        <w:rPr>
          <w:rFonts w:ascii="Times New Roman" w:hAnsi="Times New Roman" w:cs="Times New Roman"/>
          <w:b/>
          <w:sz w:val="24"/>
          <w:szCs w:val="24"/>
          <w:lang w:eastAsia="en-GB"/>
        </w:rPr>
        <w:t>2.</w:t>
      </w:r>
      <w:r w:rsidRPr="005107DF">
        <w:rPr>
          <w:rFonts w:ascii="Times New Roman" w:hAnsi="Times New Roman" w:cs="Times New Roman"/>
          <w:b/>
          <w:sz w:val="24"/>
          <w:szCs w:val="24"/>
          <w:lang w:eastAsia="en-GB"/>
        </w:rPr>
        <w:tab/>
        <w:t>Programme and Financing source</w:t>
      </w:r>
      <w:bookmarkEnd w:id="10"/>
      <w:bookmarkEnd w:id="11"/>
      <w:bookmarkEnd w:id="12"/>
      <w:bookmarkEnd w:id="13"/>
      <w:bookmarkEnd w:id="14"/>
      <w:bookmarkEnd w:id="15"/>
    </w:p>
    <w:p w:rsidR="00453D61" w:rsidRPr="005107DF" w:rsidRDefault="00453D61" w:rsidP="00453D61">
      <w:pPr>
        <w:autoSpaceDE w:val="0"/>
        <w:autoSpaceDN w:val="0"/>
        <w:adjustRightInd w:val="0"/>
        <w:spacing w:before="120" w:after="0" w:line="240" w:lineRule="auto"/>
        <w:ind w:left="540" w:hanging="540"/>
        <w:jc w:val="both"/>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b/>
          <w:bCs/>
          <w:sz w:val="24"/>
          <w:szCs w:val="24"/>
          <w:lang w:eastAsia="en-GB"/>
        </w:rPr>
        <w:t>Project title:</w:t>
      </w:r>
      <w:r w:rsidRPr="005107DF">
        <w:rPr>
          <w:rFonts w:ascii="Times New Roman" w:eastAsia="Times New Roman" w:hAnsi="Times New Roman" w:cs="Times New Roman"/>
          <w:bCs/>
          <w:sz w:val="24"/>
          <w:szCs w:val="24"/>
          <w:lang w:eastAsia="en-GB"/>
        </w:rPr>
        <w:t xml:space="preserve"> Twinning project </w:t>
      </w:r>
      <w:r w:rsidR="008E2577">
        <w:rPr>
          <w:rFonts w:ascii="Times New Roman" w:eastAsia="Times New Roman" w:hAnsi="Times New Roman" w:cs="Times New Roman"/>
          <w:bCs/>
          <w:sz w:val="24"/>
          <w:szCs w:val="24"/>
          <w:lang w:eastAsia="en-GB"/>
        </w:rPr>
        <w:t>“</w:t>
      </w:r>
      <w:r w:rsidR="008E2577" w:rsidRPr="008E2577">
        <w:rPr>
          <w:rFonts w:ascii="Times New Roman" w:eastAsia="Times New Roman" w:hAnsi="Times New Roman" w:cs="Times New Roman"/>
          <w:bCs/>
          <w:sz w:val="24"/>
          <w:szCs w:val="24"/>
          <w:lang w:eastAsia="en-GB"/>
        </w:rPr>
        <w:t xml:space="preserve">Support for the Institutional Strategic Plan of the Dominican Republic's Judiciary </w:t>
      </w:r>
      <w:r w:rsidR="008E2577">
        <w:rPr>
          <w:rFonts w:ascii="Times New Roman" w:eastAsia="Times New Roman" w:hAnsi="Times New Roman" w:cs="Times New Roman"/>
          <w:bCs/>
          <w:sz w:val="24"/>
          <w:szCs w:val="24"/>
          <w:lang w:eastAsia="en-GB"/>
        </w:rPr>
        <w:t>(</w:t>
      </w:r>
      <w:r w:rsidR="008E2577" w:rsidRPr="008E2577">
        <w:rPr>
          <w:rFonts w:ascii="Times New Roman" w:eastAsia="Times New Roman" w:hAnsi="Times New Roman" w:cs="Times New Roman"/>
          <w:bCs/>
          <w:sz w:val="24"/>
          <w:szCs w:val="24"/>
          <w:lang w:eastAsia="en-GB"/>
        </w:rPr>
        <w:t>Visión Justicia 2020-24</w:t>
      </w:r>
      <w:r w:rsidR="008E2577">
        <w:rPr>
          <w:rFonts w:ascii="Times New Roman" w:eastAsia="Times New Roman" w:hAnsi="Times New Roman" w:cs="Times New Roman"/>
          <w:bCs/>
          <w:sz w:val="24"/>
          <w:szCs w:val="24"/>
          <w:lang w:eastAsia="en-GB"/>
        </w:rPr>
        <w:t>)”</w:t>
      </w:r>
      <w:r w:rsidR="00710398" w:rsidRPr="00710398">
        <w:rPr>
          <w:rFonts w:ascii="Times New Roman" w:eastAsia="Times New Roman" w:hAnsi="Times New Roman" w:cs="Times New Roman"/>
          <w:bCs/>
          <w:sz w:val="24"/>
          <w:szCs w:val="24"/>
          <w:lang w:eastAsia="en-GB"/>
        </w:rPr>
        <w:t xml:space="preserve"> </w:t>
      </w:r>
      <w:r w:rsidR="00710398">
        <w:rPr>
          <w:rFonts w:ascii="Times New Roman" w:eastAsia="Times New Roman" w:hAnsi="Times New Roman" w:cs="Times New Roman"/>
          <w:bCs/>
          <w:sz w:val="24"/>
          <w:szCs w:val="24"/>
          <w:lang w:eastAsia="en-GB"/>
        </w:rPr>
        <w:t>(</w:t>
      </w:r>
      <w:r w:rsidR="00710398" w:rsidRPr="00521B73">
        <w:rPr>
          <w:rFonts w:ascii="Times New Roman" w:eastAsia="Times New Roman" w:hAnsi="Times New Roman" w:cs="Times New Roman"/>
          <w:bCs/>
          <w:sz w:val="24"/>
          <w:szCs w:val="24"/>
          <w:lang w:eastAsia="en-GB"/>
        </w:rPr>
        <w:t>DO 18 EDF JH 01 21</w:t>
      </w:r>
      <w:r w:rsidR="00710398">
        <w:rPr>
          <w:rFonts w:ascii="Times New Roman" w:eastAsia="Times New Roman" w:hAnsi="Times New Roman" w:cs="Times New Roman"/>
          <w:bCs/>
          <w:sz w:val="24"/>
          <w:szCs w:val="24"/>
          <w:lang w:eastAsia="en-GB"/>
        </w:rPr>
        <w:t>)</w:t>
      </w:r>
    </w:p>
    <w:p w:rsidR="00453D61" w:rsidRPr="00521B73" w:rsidRDefault="00453D61" w:rsidP="00521B73">
      <w:pPr>
        <w:widowControl w:val="0"/>
        <w:tabs>
          <w:tab w:val="left" w:pos="360"/>
          <w:tab w:val="left" w:pos="720"/>
          <w:tab w:val="left" w:pos="900"/>
        </w:tabs>
        <w:spacing w:before="100" w:after="100" w:line="240" w:lineRule="auto"/>
        <w:ind w:left="567" w:right="360" w:hanging="567"/>
        <w:jc w:val="both"/>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b/>
          <w:bCs/>
          <w:sz w:val="24"/>
          <w:szCs w:val="24"/>
          <w:lang w:eastAsia="en-GB"/>
        </w:rPr>
        <w:t>Programme title:</w:t>
      </w:r>
      <w:r w:rsidRPr="005107DF">
        <w:rPr>
          <w:rFonts w:ascii="Times New Roman" w:eastAsia="Times New Roman" w:hAnsi="Times New Roman" w:cs="Times New Roman"/>
          <w:bCs/>
          <w:sz w:val="24"/>
          <w:szCs w:val="24"/>
          <w:lang w:eastAsia="en-GB"/>
        </w:rPr>
        <w:t xml:space="preserve"> </w:t>
      </w:r>
      <w:r w:rsidR="008E2577">
        <w:rPr>
          <w:rFonts w:ascii="Times New Roman" w:eastAsia="Times New Roman" w:hAnsi="Times New Roman" w:cs="Times New Roman"/>
          <w:bCs/>
          <w:sz w:val="24"/>
          <w:szCs w:val="24"/>
          <w:lang w:eastAsia="en-GB"/>
        </w:rPr>
        <w:t xml:space="preserve">Technical Cooperation Facility II / Dominican Republic </w:t>
      </w:r>
      <w:r w:rsidR="00521B73">
        <w:rPr>
          <w:rFonts w:ascii="Times New Roman" w:eastAsia="Times New Roman" w:hAnsi="Times New Roman" w:cs="Times New Roman"/>
          <w:bCs/>
          <w:sz w:val="24"/>
          <w:szCs w:val="24"/>
          <w:lang w:eastAsia="en-GB"/>
        </w:rPr>
        <w:t>11</w:t>
      </w:r>
      <w:r w:rsidR="00521B73" w:rsidRPr="00521B73">
        <w:rPr>
          <w:rFonts w:ascii="Times New Roman" w:eastAsia="Times New Roman" w:hAnsi="Times New Roman" w:cs="Times New Roman"/>
          <w:bCs/>
          <w:sz w:val="24"/>
          <w:szCs w:val="24"/>
          <w:lang w:eastAsia="en-GB"/>
        </w:rPr>
        <w:t>th</w:t>
      </w:r>
      <w:r w:rsidR="00521B73">
        <w:rPr>
          <w:rFonts w:ascii="Times New Roman" w:eastAsia="Times New Roman" w:hAnsi="Times New Roman" w:cs="Times New Roman"/>
          <w:bCs/>
          <w:sz w:val="24"/>
          <w:szCs w:val="24"/>
          <w:lang w:eastAsia="en-GB"/>
        </w:rPr>
        <w:t xml:space="preserve"> EDF (</w:t>
      </w:r>
      <w:r w:rsidR="00710398">
        <w:rPr>
          <w:rFonts w:ascii="Times New Roman" w:eastAsia="Times New Roman" w:hAnsi="Times New Roman" w:cs="Times New Roman"/>
          <w:bCs/>
          <w:sz w:val="24"/>
          <w:szCs w:val="24"/>
          <w:lang w:eastAsia="en-GB"/>
        </w:rPr>
        <w:t xml:space="preserve">FED/2018/041-541, </w:t>
      </w:r>
      <w:r w:rsidR="00847937">
        <w:rPr>
          <w:rFonts w:ascii="Times New Roman" w:eastAsia="Times New Roman" w:hAnsi="Times New Roman" w:cs="Times New Roman"/>
          <w:bCs/>
          <w:sz w:val="24"/>
          <w:szCs w:val="24"/>
          <w:lang w:eastAsia="en-GB"/>
        </w:rPr>
        <w:t>under direct management)</w:t>
      </w:r>
    </w:p>
    <w:p w:rsidR="00453D61" w:rsidRPr="005107DF" w:rsidRDefault="00453D61" w:rsidP="00453D61">
      <w:pPr>
        <w:tabs>
          <w:tab w:val="left" w:pos="360"/>
          <w:tab w:val="left" w:pos="720"/>
          <w:tab w:val="left" w:pos="900"/>
        </w:tabs>
        <w:spacing w:after="0" w:line="240" w:lineRule="auto"/>
        <w:outlineLvl w:val="0"/>
        <w:rPr>
          <w:rFonts w:ascii="Times New Roman" w:eastAsia="Times New Roman" w:hAnsi="Times New Roman" w:cs="Times New Roman"/>
          <w:b/>
          <w:color w:val="000000"/>
          <w:sz w:val="24"/>
          <w:szCs w:val="24"/>
          <w:lang w:eastAsia="en-GB"/>
        </w:rPr>
      </w:pPr>
    </w:p>
    <w:p w:rsidR="00453D61" w:rsidRPr="005107DF" w:rsidRDefault="00453D61" w:rsidP="00453D61">
      <w:pPr>
        <w:rPr>
          <w:rFonts w:ascii="Times New Roman" w:hAnsi="Times New Roman" w:cs="Times New Roman"/>
          <w:b/>
          <w:sz w:val="24"/>
          <w:szCs w:val="24"/>
          <w:lang w:eastAsia="en-GB"/>
        </w:rPr>
      </w:pPr>
      <w:bookmarkStart w:id="16" w:name="_Toc442374582"/>
      <w:bookmarkStart w:id="17" w:name="_Toc442375072"/>
      <w:bookmarkStart w:id="18" w:name="_Toc443320394"/>
      <w:bookmarkStart w:id="19" w:name="_Toc464460241"/>
      <w:bookmarkStart w:id="20" w:name="_Toc476063588"/>
      <w:bookmarkStart w:id="21" w:name="_Toc476068070"/>
      <w:r w:rsidRPr="005107DF">
        <w:rPr>
          <w:rFonts w:ascii="Times New Roman" w:hAnsi="Times New Roman" w:cs="Times New Roman"/>
          <w:b/>
          <w:sz w:val="24"/>
          <w:szCs w:val="24"/>
          <w:lang w:eastAsia="en-GB"/>
        </w:rPr>
        <w:t>3.</w:t>
      </w:r>
      <w:r w:rsidRPr="005107DF">
        <w:rPr>
          <w:rFonts w:ascii="Times New Roman" w:hAnsi="Times New Roman" w:cs="Times New Roman"/>
          <w:b/>
          <w:sz w:val="24"/>
          <w:szCs w:val="24"/>
          <w:lang w:eastAsia="en-GB"/>
        </w:rPr>
        <w:tab/>
        <w:t>Nature of activities, geographical area and project duration</w:t>
      </w:r>
      <w:bookmarkEnd w:id="16"/>
      <w:bookmarkEnd w:id="17"/>
      <w:bookmarkEnd w:id="18"/>
      <w:bookmarkEnd w:id="19"/>
      <w:bookmarkEnd w:id="20"/>
      <w:bookmarkEnd w:id="21"/>
    </w:p>
    <w:p w:rsidR="00453D61" w:rsidRDefault="00453D61" w:rsidP="00E068DC">
      <w:pPr>
        <w:widowControl w:val="0"/>
        <w:tabs>
          <w:tab w:val="left" w:pos="360"/>
          <w:tab w:val="left" w:pos="720"/>
          <w:tab w:val="left" w:pos="900"/>
          <w:tab w:val="left" w:pos="1260"/>
        </w:tabs>
        <w:spacing w:before="100" w:after="120" w:line="240" w:lineRule="auto"/>
        <w:ind w:right="360"/>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snapToGrid w:val="0"/>
          <w:color w:val="000000"/>
          <w:sz w:val="24"/>
          <w:szCs w:val="24"/>
        </w:rPr>
        <w:tab/>
      </w:r>
      <w:r w:rsidRPr="005107DF">
        <w:rPr>
          <w:rFonts w:ascii="Times New Roman" w:eastAsia="Times New Roman" w:hAnsi="Times New Roman" w:cs="Times New Roman"/>
          <w:b/>
          <w:snapToGrid w:val="0"/>
          <w:color w:val="000000"/>
          <w:sz w:val="24"/>
          <w:szCs w:val="24"/>
        </w:rPr>
        <w:t>(a)</w:t>
      </w:r>
      <w:r w:rsidRPr="005107DF">
        <w:rPr>
          <w:rFonts w:ascii="Times New Roman" w:eastAsia="Times New Roman" w:hAnsi="Times New Roman" w:cs="Times New Roman"/>
          <w:b/>
          <w:snapToGrid w:val="0"/>
          <w:color w:val="000000"/>
          <w:sz w:val="24"/>
          <w:szCs w:val="24"/>
        </w:rPr>
        <w:tab/>
        <w:t xml:space="preserve">Short description </w:t>
      </w:r>
      <w:r w:rsidR="00E068DC">
        <w:rPr>
          <w:rFonts w:ascii="Times New Roman" w:eastAsia="Times New Roman" w:hAnsi="Times New Roman" w:cs="Times New Roman"/>
          <w:b/>
          <w:snapToGrid w:val="0"/>
          <w:color w:val="000000"/>
          <w:sz w:val="24"/>
          <w:szCs w:val="24"/>
        </w:rPr>
        <w:t>of planned objectives</w:t>
      </w:r>
    </w:p>
    <w:p w:rsidR="00E068DC" w:rsidRDefault="00E068DC" w:rsidP="00E068DC">
      <w:pPr>
        <w:autoSpaceDE w:val="0"/>
        <w:autoSpaceDN w:val="0"/>
        <w:adjustRightInd w:val="0"/>
        <w:spacing w:after="120" w:line="240" w:lineRule="auto"/>
        <w:jc w:val="both"/>
        <w:rPr>
          <w:rFonts w:ascii="Times New Roman" w:hAnsi="Times New Roman" w:cs="Times New Roman"/>
          <w:sz w:val="24"/>
          <w:szCs w:val="24"/>
        </w:rPr>
      </w:pPr>
      <w:r>
        <w:rPr>
          <w:rFonts w:ascii="Times New Roman" w:hAnsi="Times New Roman"/>
          <w:b/>
          <w:sz w:val="24"/>
          <w:szCs w:val="24"/>
        </w:rPr>
        <w:t>Overall objective</w:t>
      </w:r>
      <w:r w:rsidRPr="008F07E2">
        <w:rPr>
          <w:rFonts w:ascii="Times New Roman" w:hAnsi="Times New Roman"/>
          <w:b/>
          <w:sz w:val="24"/>
          <w:szCs w:val="24"/>
        </w:rPr>
        <w:t>:</w:t>
      </w:r>
      <w:r>
        <w:rPr>
          <w:rFonts w:ascii="Times New Roman" w:hAnsi="Times New Roman"/>
          <w:b/>
          <w:sz w:val="24"/>
          <w:szCs w:val="24"/>
        </w:rPr>
        <w:t xml:space="preserve"> </w:t>
      </w:r>
      <w:r w:rsidRPr="008F07E2">
        <w:rPr>
          <w:rFonts w:ascii="Times New Roman" w:hAnsi="Times New Roman" w:cs="Times New Roman"/>
          <w:sz w:val="24"/>
          <w:szCs w:val="24"/>
        </w:rPr>
        <w:t>To promote citizen´s confidence and satisfaction in the judicial services offered by the Dominican Judiciary</w:t>
      </w:r>
      <w:r>
        <w:rPr>
          <w:rFonts w:ascii="Times New Roman" w:hAnsi="Times New Roman" w:cs="Times New Roman"/>
          <w:sz w:val="24"/>
          <w:szCs w:val="24"/>
        </w:rPr>
        <w:t>.</w:t>
      </w:r>
    </w:p>
    <w:p w:rsidR="00E068DC" w:rsidRDefault="00E068DC" w:rsidP="00E068DC">
      <w:pPr>
        <w:widowControl w:val="0"/>
        <w:tabs>
          <w:tab w:val="left" w:pos="360"/>
          <w:tab w:val="left" w:pos="720"/>
          <w:tab w:val="left" w:pos="900"/>
          <w:tab w:val="left" w:pos="1260"/>
        </w:tabs>
        <w:spacing w:before="100" w:after="120" w:line="240" w:lineRule="auto"/>
        <w:ind w:right="360"/>
        <w:rPr>
          <w:rFonts w:ascii="Times New Roman" w:eastAsia="Times New Roman" w:hAnsi="Times New Roman" w:cs="Times New Roman"/>
          <w:b/>
          <w:snapToGrid w:val="0"/>
          <w:color w:val="000000"/>
          <w:sz w:val="24"/>
          <w:szCs w:val="24"/>
        </w:rPr>
      </w:pPr>
      <w:r w:rsidRPr="008F07E2">
        <w:rPr>
          <w:rFonts w:ascii="Times New Roman" w:eastAsia="Times New Roman" w:hAnsi="Times New Roman" w:cs="Times New Roman"/>
          <w:b/>
          <w:bCs/>
          <w:sz w:val="24"/>
          <w:szCs w:val="24"/>
          <w:lang w:eastAsia="en-GB"/>
        </w:rPr>
        <w:t>Specific objective:</w:t>
      </w:r>
      <w:r>
        <w:rPr>
          <w:rFonts w:ascii="Times New Roman" w:eastAsia="Times New Roman" w:hAnsi="Times New Roman" w:cs="Times New Roman"/>
          <w:b/>
          <w:bCs/>
          <w:sz w:val="24"/>
          <w:szCs w:val="24"/>
          <w:lang w:eastAsia="en-GB"/>
        </w:rPr>
        <w:t xml:space="preserve"> </w:t>
      </w:r>
      <w:r w:rsidRPr="008F07E2">
        <w:rPr>
          <w:rFonts w:ascii="Times New Roman" w:hAnsi="Times New Roman" w:cs="Times New Roman"/>
          <w:sz w:val="24"/>
          <w:szCs w:val="24"/>
        </w:rPr>
        <w:t>To increase the efficiency, quality and integrity of the judicial services offered by the Dominican Judiciary.</w:t>
      </w:r>
    </w:p>
    <w:p w:rsidR="00453D61" w:rsidRPr="005107DF" w:rsidRDefault="00453D61" w:rsidP="00E068DC">
      <w:pPr>
        <w:widowControl w:val="0"/>
        <w:tabs>
          <w:tab w:val="left" w:pos="360"/>
          <w:tab w:val="left" w:pos="720"/>
          <w:tab w:val="left" w:pos="900"/>
          <w:tab w:val="left" w:pos="1260"/>
        </w:tabs>
        <w:spacing w:before="100" w:after="120" w:line="240" w:lineRule="auto"/>
        <w:ind w:right="360"/>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b/>
          <w:snapToGrid w:val="0"/>
          <w:color w:val="000000"/>
          <w:sz w:val="24"/>
          <w:szCs w:val="24"/>
        </w:rPr>
        <w:tab/>
        <w:t>(b)</w:t>
      </w:r>
      <w:r w:rsidRPr="005107DF">
        <w:rPr>
          <w:rFonts w:ascii="Times New Roman" w:eastAsia="Times New Roman" w:hAnsi="Times New Roman" w:cs="Times New Roman"/>
          <w:b/>
          <w:snapToGrid w:val="0"/>
          <w:color w:val="000000"/>
          <w:sz w:val="24"/>
          <w:szCs w:val="24"/>
        </w:rPr>
        <w:tab/>
        <w:t>Geogr</w:t>
      </w:r>
      <w:r w:rsidR="00E068DC">
        <w:rPr>
          <w:rFonts w:ascii="Times New Roman" w:eastAsia="Times New Roman" w:hAnsi="Times New Roman" w:cs="Times New Roman"/>
          <w:b/>
          <w:snapToGrid w:val="0"/>
          <w:color w:val="000000"/>
          <w:sz w:val="24"/>
          <w:szCs w:val="24"/>
        </w:rPr>
        <w:t xml:space="preserve">aphical area: </w:t>
      </w:r>
      <w:r w:rsidR="00E068DC" w:rsidRPr="00E068DC">
        <w:rPr>
          <w:rFonts w:ascii="Times New Roman" w:eastAsia="Times New Roman" w:hAnsi="Times New Roman" w:cs="Times New Roman"/>
          <w:snapToGrid w:val="0"/>
          <w:color w:val="000000"/>
          <w:sz w:val="24"/>
          <w:szCs w:val="24"/>
        </w:rPr>
        <w:t>Dominican Republic</w:t>
      </w:r>
    </w:p>
    <w:p w:rsidR="00453D61" w:rsidRPr="005107DF" w:rsidRDefault="00453D61" w:rsidP="00E068DC">
      <w:pPr>
        <w:widowControl w:val="0"/>
        <w:tabs>
          <w:tab w:val="left" w:pos="360"/>
          <w:tab w:val="left" w:pos="720"/>
          <w:tab w:val="left" w:pos="900"/>
          <w:tab w:val="left" w:pos="1260"/>
        </w:tabs>
        <w:spacing w:before="100" w:after="120" w:line="240" w:lineRule="auto"/>
        <w:ind w:right="360"/>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b/>
          <w:snapToGrid w:val="0"/>
          <w:color w:val="000000"/>
          <w:sz w:val="24"/>
          <w:szCs w:val="24"/>
        </w:rPr>
        <w:tab/>
        <w:t>(c)</w:t>
      </w:r>
      <w:r w:rsidRPr="005107DF">
        <w:rPr>
          <w:rFonts w:ascii="Times New Roman" w:eastAsia="Times New Roman" w:hAnsi="Times New Roman" w:cs="Times New Roman"/>
          <w:b/>
          <w:snapToGrid w:val="0"/>
          <w:color w:val="000000"/>
          <w:sz w:val="24"/>
          <w:szCs w:val="24"/>
        </w:rPr>
        <w:tab/>
        <w:t>Maximum pro</w:t>
      </w:r>
      <w:r w:rsidR="00E068DC">
        <w:rPr>
          <w:rFonts w:ascii="Times New Roman" w:eastAsia="Times New Roman" w:hAnsi="Times New Roman" w:cs="Times New Roman"/>
          <w:b/>
          <w:snapToGrid w:val="0"/>
          <w:color w:val="000000"/>
          <w:sz w:val="24"/>
          <w:szCs w:val="24"/>
        </w:rPr>
        <w:t xml:space="preserve">ject duration: </w:t>
      </w:r>
      <w:r w:rsidR="009E0180" w:rsidRPr="00CF440E">
        <w:rPr>
          <w:rFonts w:ascii="Times New Roman" w:eastAsia="Times New Roman" w:hAnsi="Times New Roman" w:cs="Times New Roman"/>
          <w:bCs/>
          <w:sz w:val="24"/>
          <w:szCs w:val="24"/>
          <w:lang w:eastAsia="en-GB"/>
        </w:rPr>
        <w:t>27 months, i.e. 24 months of implementation plus 3 months.</w:t>
      </w:r>
    </w:p>
    <w:p w:rsidR="00453D61" w:rsidRPr="005107DF" w:rsidRDefault="00453D61" w:rsidP="00453D61">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453D61" w:rsidRPr="005107DF" w:rsidRDefault="00453D61" w:rsidP="00453D61">
      <w:pPr>
        <w:rPr>
          <w:rFonts w:ascii="Times New Roman" w:hAnsi="Times New Roman" w:cs="Times New Roman"/>
          <w:b/>
          <w:sz w:val="24"/>
          <w:szCs w:val="24"/>
          <w:lang w:eastAsia="en-GB"/>
        </w:rPr>
      </w:pPr>
      <w:bookmarkStart w:id="22" w:name="_Toc442374583"/>
      <w:bookmarkStart w:id="23" w:name="_Toc442375073"/>
      <w:bookmarkStart w:id="24" w:name="_Toc443320395"/>
      <w:bookmarkStart w:id="25" w:name="_Toc464460242"/>
      <w:bookmarkStart w:id="26" w:name="_Toc476063589"/>
      <w:bookmarkStart w:id="27" w:name="_Toc476068071"/>
      <w:r w:rsidRPr="005107DF">
        <w:rPr>
          <w:rFonts w:ascii="Times New Roman" w:hAnsi="Times New Roman" w:cs="Times New Roman"/>
          <w:b/>
          <w:sz w:val="24"/>
          <w:szCs w:val="24"/>
          <w:lang w:eastAsia="en-GB"/>
        </w:rPr>
        <w:t>4.</w:t>
      </w:r>
      <w:r w:rsidRPr="005107DF">
        <w:rPr>
          <w:rFonts w:ascii="Times New Roman" w:hAnsi="Times New Roman" w:cs="Times New Roman"/>
          <w:b/>
          <w:sz w:val="24"/>
          <w:szCs w:val="24"/>
          <w:lang w:eastAsia="en-GB"/>
        </w:rPr>
        <w:tab/>
        <w:t>Overall amount available for this Call for Proposals</w:t>
      </w:r>
      <w:bookmarkEnd w:id="22"/>
      <w:bookmarkEnd w:id="23"/>
      <w:bookmarkEnd w:id="24"/>
      <w:bookmarkEnd w:id="25"/>
      <w:bookmarkEnd w:id="26"/>
      <w:bookmarkEnd w:id="27"/>
      <w:r w:rsidRPr="005107DF">
        <w:rPr>
          <w:rFonts w:ascii="Times New Roman" w:hAnsi="Times New Roman" w:cs="Times New Roman"/>
          <w:b/>
          <w:sz w:val="24"/>
          <w:szCs w:val="24"/>
          <w:lang w:eastAsia="en-GB"/>
        </w:rPr>
        <w:t xml:space="preserve"> </w:t>
      </w:r>
    </w:p>
    <w:p w:rsidR="00453D61" w:rsidRPr="005107DF" w:rsidRDefault="00453D61" w:rsidP="00453D61">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453D61" w:rsidRPr="005107DF" w:rsidRDefault="009E0180" w:rsidP="00453D61">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EUR 1,000,000</w:t>
      </w:r>
    </w:p>
    <w:p w:rsidR="00453D61" w:rsidRPr="005107DF" w:rsidRDefault="00453D61" w:rsidP="00453D61">
      <w:pPr>
        <w:widowControl w:val="0"/>
        <w:spacing w:before="100" w:after="100" w:line="240" w:lineRule="auto"/>
        <w:ind w:left="360" w:right="360"/>
        <w:rPr>
          <w:rFonts w:ascii="Times New Roman" w:eastAsia="Times New Roman" w:hAnsi="Times New Roman" w:cs="Times New Roman"/>
          <w:snapToGrid w:val="0"/>
          <w:color w:val="000000"/>
          <w:sz w:val="24"/>
          <w:szCs w:val="24"/>
        </w:rPr>
      </w:pPr>
    </w:p>
    <w:p w:rsidR="00453D61" w:rsidRPr="005107DF" w:rsidRDefault="00453D61" w:rsidP="00453D61">
      <w:pPr>
        <w:spacing w:after="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0288" behindDoc="0" locked="0" layoutInCell="0" allowOverlap="1" wp14:anchorId="2B4A6471" wp14:editId="5FFC1CBD">
                <wp:simplePos x="0" y="0"/>
                <wp:positionH relativeFrom="column">
                  <wp:posOffset>5080</wp:posOffset>
                </wp:positionH>
                <wp:positionV relativeFrom="paragraph">
                  <wp:posOffset>147955</wp:posOffset>
                </wp:positionV>
                <wp:extent cx="5695950" cy="0"/>
                <wp:effectExtent l="0" t="1905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E04E8D" id="Straight Connector 2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" o:allowincell="f" strokecolor="#d4d4d4" strokeweight="1.75pt">
                <v:shadow on="t" origin=".5,-.5" offset="0,-1pt"/>
              </v:line>
            </w:pict>
          </mc:Fallback>
        </mc:AlternateContent>
      </w:r>
    </w:p>
    <w:p w:rsidR="00453D61" w:rsidRPr="005107DF" w:rsidRDefault="00453D61" w:rsidP="00453D61">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ELIGIBILITY CRITERIA</w:t>
      </w:r>
    </w:p>
    <w:p w:rsidR="00453D61" w:rsidRPr="005107DF" w:rsidRDefault="00453D61" w:rsidP="00453D61">
      <w:pPr>
        <w:spacing w:after="0" w:line="240" w:lineRule="auto"/>
        <w:ind w:left="284"/>
        <w:outlineLvl w:val="0"/>
        <w:rPr>
          <w:rFonts w:ascii="Times New Roman" w:eastAsia="Times New Roman" w:hAnsi="Times New Roman" w:cs="Times New Roman"/>
          <w:b/>
          <w:color w:val="000000"/>
          <w:sz w:val="24"/>
          <w:szCs w:val="24"/>
          <w:lang w:eastAsia="en-GB"/>
        </w:rPr>
      </w:pPr>
    </w:p>
    <w:p w:rsidR="00453D61" w:rsidRPr="005107DF" w:rsidRDefault="00453D61" w:rsidP="00453D61">
      <w:pPr>
        <w:jc w:val="both"/>
        <w:rPr>
          <w:rFonts w:ascii="Times New Roman" w:hAnsi="Times New Roman" w:cs="Times New Roman"/>
          <w:b/>
          <w:sz w:val="24"/>
          <w:szCs w:val="24"/>
          <w:lang w:eastAsia="en-GB"/>
        </w:rPr>
      </w:pPr>
      <w:bookmarkStart w:id="28" w:name="_Toc442374584"/>
      <w:bookmarkStart w:id="29" w:name="_Toc442375074"/>
      <w:bookmarkStart w:id="30" w:name="_Toc443320396"/>
      <w:bookmarkStart w:id="31" w:name="_Toc464460243"/>
      <w:bookmarkStart w:id="32" w:name="_Toc476063590"/>
      <w:bookmarkStart w:id="33" w:name="_Toc476068072"/>
      <w:r w:rsidRPr="005107DF">
        <w:rPr>
          <w:rFonts w:ascii="Times New Roman" w:hAnsi="Times New Roman" w:cs="Times New Roman"/>
          <w:b/>
          <w:sz w:val="24"/>
          <w:szCs w:val="24"/>
          <w:lang w:eastAsia="en-GB"/>
        </w:rPr>
        <w:t>5.</w:t>
      </w:r>
      <w:r w:rsidRPr="005107DF">
        <w:rPr>
          <w:rFonts w:ascii="Times New Roman" w:hAnsi="Times New Roman" w:cs="Times New Roman"/>
          <w:b/>
          <w:sz w:val="24"/>
          <w:szCs w:val="24"/>
          <w:lang w:eastAsia="en-GB"/>
        </w:rPr>
        <w:tab/>
        <w:t xml:space="preserve">Eligibility: Who may </w:t>
      </w:r>
      <w:bookmarkEnd w:id="28"/>
      <w:bookmarkEnd w:id="29"/>
      <w:bookmarkEnd w:id="30"/>
      <w:bookmarkEnd w:id="31"/>
      <w:r w:rsidRPr="005107DF">
        <w:rPr>
          <w:rFonts w:ascii="Times New Roman" w:hAnsi="Times New Roman" w:cs="Times New Roman"/>
          <w:b/>
          <w:sz w:val="24"/>
          <w:szCs w:val="24"/>
          <w:lang w:eastAsia="en-GB"/>
        </w:rPr>
        <w:t>apply?</w:t>
      </w:r>
      <w:bookmarkEnd w:id="32"/>
      <w:bookmarkEnd w:id="33"/>
    </w:p>
    <w:p w:rsidR="00453D61" w:rsidRPr="005107DF" w:rsidRDefault="00453D61" w:rsidP="00453D61">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Only Public Administrations and Mandated bodies as per Twinning Manual of </w:t>
      </w:r>
      <w:r w:rsidRPr="005107DF">
        <w:rPr>
          <w:rFonts w:ascii="Times New Roman" w:eastAsia="Times New Roman" w:hAnsi="Times New Roman" w:cs="Times New Roman"/>
          <w:snapToGrid w:val="0"/>
          <w:color w:val="000000"/>
          <w:sz w:val="24"/>
          <w:szCs w:val="24"/>
        </w:rPr>
        <w:lastRenderedPageBreak/>
        <w:t xml:space="preserve">European Union Member State may apply through European Union Member States’ National Contact Points. </w:t>
      </w:r>
    </w:p>
    <w:p w:rsidR="00BB4435" w:rsidRDefault="00453D61" w:rsidP="00BB4435">
      <w:pPr>
        <w:autoSpaceDE w:val="0"/>
        <w:autoSpaceDN w:val="0"/>
        <w:adjustRightInd w:val="0"/>
        <w:spacing w:after="0" w:line="240" w:lineRule="auto"/>
        <w:ind w:left="426"/>
        <w:jc w:val="both"/>
        <w:rPr>
          <w:rFonts w:ascii="Times New Roman" w:eastAsia="Times New Roman" w:hAnsi="Times New Roman" w:cs="Times New Roman"/>
          <w:sz w:val="24"/>
          <w:szCs w:val="24"/>
          <w:lang w:eastAsia="en-GB"/>
        </w:rPr>
      </w:pPr>
      <w:r w:rsidRPr="005107DF">
        <w:rPr>
          <w:rFonts w:ascii="Times New Roman" w:hAnsi="Times New Roman" w:cs="Times New Roman"/>
          <w:i/>
          <w:snapToGrid w:val="0"/>
          <w:color w:val="000000"/>
          <w:sz w:val="24"/>
          <w:szCs w:val="24"/>
        </w:rPr>
        <w:t>For British applicants:</w:t>
      </w:r>
      <w:r w:rsidR="00BB4435">
        <w:rPr>
          <w:rFonts w:ascii="Times New Roman" w:hAnsi="Times New Roman" w:cs="Times New Roman"/>
          <w:i/>
          <w:snapToGrid w:val="0"/>
          <w:color w:val="000000"/>
          <w:sz w:val="24"/>
          <w:szCs w:val="24"/>
        </w:rPr>
        <w:t xml:space="preserve"> </w:t>
      </w:r>
      <w:r w:rsidR="00BB4435" w:rsidRPr="00BB4435">
        <w:rPr>
          <w:rFonts w:ascii="Times New Roman" w:eastAsia="Times New Roman" w:hAnsi="Times New Roman" w:cs="Times New Roman"/>
          <w:i/>
          <w:sz w:val="24"/>
          <w:szCs w:val="24"/>
          <w:lang w:eastAsia="en-GB"/>
        </w:rPr>
        <w:t>Please be aware that following the entry into force of the EU-UK Withdrawal Agreement</w:t>
      </w:r>
      <w:r w:rsidR="00BB4435" w:rsidRPr="00BB4435">
        <w:rPr>
          <w:rStyle w:val="FootnoteReference"/>
          <w:rFonts w:eastAsia="Times New Roman"/>
          <w:i/>
          <w:sz w:val="24"/>
          <w:szCs w:val="24"/>
          <w:lang w:eastAsia="en-GB"/>
        </w:rPr>
        <w:footnoteReference w:id="1"/>
      </w:r>
      <w:r w:rsidR="00BB4435" w:rsidRPr="00BB4435">
        <w:rPr>
          <w:rFonts w:ascii="Times New Roman" w:eastAsia="Times New Roman" w:hAnsi="Times New Roman" w:cs="Times New Roman"/>
          <w:i/>
          <w:sz w:val="24"/>
          <w:szCs w:val="24"/>
          <w:lang w:eastAsia="en-GB"/>
        </w:rPr>
        <w:t xml:space="preserve"> on 1 February 2020 and in particular Articles 127(6), 137 and 138, the references to natural or legal persons residing or established in a Member State of the European Union and to goods originating from an eligible country, as defined under Regulation (EU) No 236/2014</w:t>
      </w:r>
      <w:r w:rsidR="00BB4435" w:rsidRPr="00BB4435">
        <w:rPr>
          <w:rStyle w:val="FootnoteReference"/>
          <w:rFonts w:eastAsia="Times New Roman"/>
          <w:i/>
          <w:sz w:val="24"/>
          <w:szCs w:val="24"/>
          <w:lang w:eastAsia="en-GB"/>
        </w:rPr>
        <w:footnoteReference w:id="2"/>
      </w:r>
      <w:r w:rsidR="00BB4435" w:rsidRPr="00BB4435">
        <w:rPr>
          <w:rFonts w:ascii="Times New Roman" w:eastAsia="Times New Roman" w:hAnsi="Times New Roman" w:cs="Times New Roman"/>
          <w:i/>
          <w:sz w:val="24"/>
          <w:szCs w:val="24"/>
          <w:lang w:eastAsia="en-GB"/>
        </w:rPr>
        <w:t xml:space="preserve"> and Annex IV of the ACP-EU Partnership Agreement</w:t>
      </w:r>
      <w:r w:rsidR="00BB4435" w:rsidRPr="00BB4435">
        <w:rPr>
          <w:rStyle w:val="FootnoteReference"/>
          <w:rFonts w:eastAsia="Times New Roman"/>
          <w:i/>
          <w:sz w:val="24"/>
          <w:szCs w:val="24"/>
          <w:lang w:eastAsia="en-GB"/>
        </w:rPr>
        <w:footnoteReference w:id="3"/>
      </w:r>
      <w:r w:rsidR="00BB4435" w:rsidRPr="00BB4435">
        <w:rPr>
          <w:rFonts w:ascii="Times New Roman" w:eastAsia="Times New Roman" w:hAnsi="Times New Roman" w:cs="Times New Roman"/>
          <w:i/>
          <w:sz w:val="24"/>
          <w:szCs w:val="24"/>
          <w:lang w:eastAsia="en-GB"/>
        </w:rPr>
        <w:t>, are to be understood as including natural or legal persons residing or established in, and to goods originating from, the United Kingdom</w:t>
      </w:r>
      <w:r w:rsidR="00BB4435" w:rsidRPr="00BB4435">
        <w:rPr>
          <w:rStyle w:val="FootnoteReference"/>
          <w:rFonts w:eastAsia="Times New Roman"/>
          <w:i/>
          <w:sz w:val="24"/>
          <w:szCs w:val="24"/>
          <w:lang w:eastAsia="en-GB"/>
        </w:rPr>
        <w:footnoteReference w:id="4"/>
      </w:r>
      <w:r w:rsidR="00BB4435" w:rsidRPr="00BB4435">
        <w:rPr>
          <w:rFonts w:ascii="Times New Roman" w:eastAsia="Times New Roman" w:hAnsi="Times New Roman" w:cs="Times New Roman"/>
          <w:i/>
          <w:sz w:val="24"/>
          <w:szCs w:val="24"/>
          <w:lang w:eastAsia="en-GB"/>
        </w:rPr>
        <w:t>. Those persons and goods are therefore eligible under this call.</w:t>
      </w:r>
    </w:p>
    <w:p w:rsidR="00453D61" w:rsidRPr="005107DF" w:rsidRDefault="00453D61" w:rsidP="00453D61">
      <w:pPr>
        <w:ind w:left="426"/>
        <w:rPr>
          <w:rFonts w:ascii="Times New Roman" w:hAnsi="Times New Roman" w:cs="Times New Roman"/>
          <w:i/>
          <w:snapToGrid w:val="0"/>
          <w:color w:val="000000"/>
          <w:sz w:val="24"/>
          <w:szCs w:val="24"/>
        </w:rPr>
      </w:pPr>
      <w:r w:rsidRPr="005107DF">
        <w:rPr>
          <w:rFonts w:ascii="Times New Roman" w:hAnsi="Times New Roman" w:cs="Times New Roman"/>
          <w:i/>
          <w:snapToGrid w:val="0"/>
          <w:color w:val="000000"/>
          <w:sz w:val="24"/>
          <w:szCs w:val="24"/>
        </w:rPr>
        <w:t>.</w:t>
      </w:r>
    </w:p>
    <w:p w:rsidR="00453D61" w:rsidRPr="005107DF" w:rsidRDefault="00453D61" w:rsidP="00453D61">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PROVISIONAL TIMETABLE</w:t>
      </w:r>
    </w:p>
    <w:p w:rsidR="00453D61" w:rsidRPr="005107DF" w:rsidRDefault="00453D61" w:rsidP="00453D61">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3360" behindDoc="0" locked="0" layoutInCell="0" allowOverlap="1" wp14:anchorId="65E768C2" wp14:editId="79AABC1B">
                <wp:simplePos x="0" y="0"/>
                <wp:positionH relativeFrom="column">
                  <wp:posOffset>44754</wp:posOffset>
                </wp:positionH>
                <wp:positionV relativeFrom="paragraph">
                  <wp:posOffset>79872</wp:posOffset>
                </wp:positionV>
                <wp:extent cx="5743575" cy="0"/>
                <wp:effectExtent l="0" t="19050" r="9525" b="19050"/>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C13A0F" id="Straight Connector 40"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6.3pt" to="455.7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" o:allowincell="f" strokecolor="#d4d4d4" strokeweight="1.75pt">
                <v:shadow on="t" origin=".5,-.5" offset="0,-1pt"/>
              </v:line>
            </w:pict>
          </mc:Fallback>
        </mc:AlternateContent>
      </w:r>
    </w:p>
    <w:p w:rsidR="00453D61" w:rsidRPr="005107DF" w:rsidRDefault="00453D61" w:rsidP="00453D61">
      <w:pPr>
        <w:spacing w:after="0" w:line="240" w:lineRule="auto"/>
        <w:ind w:left="360"/>
        <w:jc w:val="center"/>
        <w:rPr>
          <w:rFonts w:ascii="Times New Roman" w:eastAsia="Times New Roman" w:hAnsi="Times New Roman" w:cs="Times New Roman"/>
          <w:b/>
          <w:color w:val="000000"/>
          <w:sz w:val="24"/>
          <w:szCs w:val="24"/>
          <w:lang w:eastAsia="en-GB"/>
        </w:rPr>
      </w:pPr>
    </w:p>
    <w:p w:rsidR="00453D61" w:rsidRPr="005107DF" w:rsidRDefault="00453D61" w:rsidP="00453D61">
      <w:pPr>
        <w:rPr>
          <w:rFonts w:ascii="Times New Roman" w:hAnsi="Times New Roman" w:cs="Times New Roman"/>
          <w:b/>
          <w:sz w:val="24"/>
          <w:szCs w:val="24"/>
          <w:lang w:eastAsia="en-GB"/>
        </w:rPr>
      </w:pPr>
      <w:bookmarkStart w:id="34" w:name="_Toc442374585"/>
      <w:bookmarkStart w:id="35" w:name="_Toc442375075"/>
      <w:bookmarkStart w:id="36" w:name="_Toc443320397"/>
      <w:bookmarkStart w:id="37" w:name="_Toc464460244"/>
      <w:bookmarkStart w:id="38" w:name="_Toc476063591"/>
      <w:bookmarkStart w:id="39" w:name="_Toc476068073"/>
      <w:r w:rsidRPr="005107DF">
        <w:rPr>
          <w:rFonts w:ascii="Times New Roman" w:hAnsi="Times New Roman" w:cs="Times New Roman"/>
          <w:b/>
          <w:sz w:val="24"/>
          <w:szCs w:val="24"/>
          <w:lang w:eastAsia="en-GB"/>
        </w:rPr>
        <w:t>6.</w:t>
      </w:r>
      <w:r w:rsidRPr="005107DF">
        <w:rPr>
          <w:rFonts w:ascii="Times New Roman" w:hAnsi="Times New Roman" w:cs="Times New Roman"/>
          <w:b/>
          <w:sz w:val="24"/>
          <w:szCs w:val="24"/>
          <w:lang w:eastAsia="en-GB"/>
        </w:rPr>
        <w:tab/>
        <w:t>Provisional notification date of results of the award process</w:t>
      </w:r>
      <w:r w:rsidRPr="00003BFD">
        <w:rPr>
          <w:rFonts w:ascii="Times New Roman Bold" w:hAnsi="Times New Roman Bold"/>
          <w:b/>
          <w:sz w:val="24"/>
          <w:vertAlign w:val="superscript"/>
        </w:rPr>
        <w:footnoteReference w:id="5"/>
      </w:r>
      <w:bookmarkEnd w:id="34"/>
      <w:bookmarkEnd w:id="35"/>
      <w:bookmarkEnd w:id="36"/>
      <w:bookmarkEnd w:id="37"/>
      <w:bookmarkEnd w:id="38"/>
      <w:bookmarkEnd w:id="39"/>
    </w:p>
    <w:p w:rsidR="00453D61" w:rsidRPr="005107DF" w:rsidRDefault="001F5BD4" w:rsidP="00453D61">
      <w:pPr>
        <w:widowControl w:val="0"/>
        <w:spacing w:before="100" w:after="100" w:line="240" w:lineRule="auto"/>
        <w:ind w:left="360" w:right="360"/>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At the latest by m</w:t>
      </w:r>
      <w:r w:rsidR="00432C84">
        <w:rPr>
          <w:rFonts w:ascii="Times New Roman" w:eastAsia="Times New Roman" w:hAnsi="Times New Roman" w:cs="Times New Roman"/>
          <w:snapToGrid w:val="0"/>
          <w:color w:val="000000"/>
          <w:sz w:val="24"/>
          <w:szCs w:val="24"/>
        </w:rPr>
        <w:t>id</w:t>
      </w:r>
      <w:r>
        <w:rPr>
          <w:rFonts w:ascii="Times New Roman" w:eastAsia="Times New Roman" w:hAnsi="Times New Roman" w:cs="Times New Roman"/>
          <w:snapToGrid w:val="0"/>
          <w:color w:val="000000"/>
          <w:sz w:val="24"/>
          <w:szCs w:val="24"/>
        </w:rPr>
        <w:t>-</w:t>
      </w:r>
      <w:r w:rsidR="00432C84">
        <w:rPr>
          <w:rFonts w:ascii="Times New Roman" w:eastAsia="Times New Roman" w:hAnsi="Times New Roman" w:cs="Times New Roman"/>
          <w:snapToGrid w:val="0"/>
          <w:color w:val="000000"/>
          <w:sz w:val="24"/>
          <w:szCs w:val="24"/>
        </w:rPr>
        <w:t>October 2021</w:t>
      </w:r>
    </w:p>
    <w:p w:rsidR="00453D61" w:rsidRPr="005107DF" w:rsidRDefault="00453D61" w:rsidP="00453D61">
      <w:pPr>
        <w:spacing w:after="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1312" behindDoc="0" locked="0" layoutInCell="0" allowOverlap="1" wp14:anchorId="25FF4BA6" wp14:editId="4E05F240">
                <wp:simplePos x="0" y="0"/>
                <wp:positionH relativeFrom="column">
                  <wp:posOffset>0</wp:posOffset>
                </wp:positionH>
                <wp:positionV relativeFrom="paragraph">
                  <wp:posOffset>152400</wp:posOffset>
                </wp:positionV>
                <wp:extent cx="5943600" cy="635"/>
                <wp:effectExtent l="17145" t="30480" r="11430" b="1651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FCF23A" id="Straight Connector 2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g0F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3hYNBV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rsidR="00453D61" w:rsidRPr="005107DF" w:rsidRDefault="00453D61" w:rsidP="00453D61">
      <w:pPr>
        <w:spacing w:after="0" w:line="240" w:lineRule="auto"/>
        <w:ind w:left="360"/>
        <w:jc w:val="center"/>
        <w:rPr>
          <w:rFonts w:ascii="Times New Roman" w:eastAsia="Times New Roman" w:hAnsi="Times New Roman" w:cs="Times New Roman"/>
          <w:b/>
          <w:color w:val="000000"/>
          <w:sz w:val="24"/>
          <w:szCs w:val="24"/>
          <w:lang w:eastAsia="en-GB"/>
        </w:rPr>
      </w:pPr>
    </w:p>
    <w:p w:rsidR="00453D61" w:rsidRPr="005107DF" w:rsidRDefault="00453D61" w:rsidP="00453D61">
      <w:pPr>
        <w:spacing w:after="0" w:line="240" w:lineRule="auto"/>
        <w:ind w:left="360"/>
        <w:jc w:val="center"/>
        <w:rPr>
          <w:rFonts w:ascii="Times New Roman" w:eastAsia="Times New Roman" w:hAnsi="Times New Roman" w:cs="Times New Roman"/>
          <w:b/>
          <w:color w:val="000000"/>
          <w:sz w:val="24"/>
          <w:szCs w:val="24"/>
          <w:lang w:eastAsia="en-GB"/>
        </w:rPr>
      </w:pPr>
    </w:p>
    <w:p w:rsidR="00453D61" w:rsidRPr="005107DF" w:rsidRDefault="00453D61" w:rsidP="00453D61">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SELECTION AND AWARD CRITERIA</w:t>
      </w:r>
    </w:p>
    <w:p w:rsidR="00453D61" w:rsidRPr="005107DF" w:rsidRDefault="00453D61" w:rsidP="00453D61">
      <w:pPr>
        <w:spacing w:after="0" w:line="240" w:lineRule="auto"/>
        <w:ind w:left="360" w:hanging="360"/>
        <w:outlineLvl w:val="0"/>
        <w:rPr>
          <w:rFonts w:ascii="Times New Roman" w:eastAsia="Times New Roman" w:hAnsi="Times New Roman" w:cs="Times New Roman"/>
          <w:b/>
          <w:color w:val="000000"/>
          <w:sz w:val="24"/>
          <w:szCs w:val="24"/>
          <w:lang w:eastAsia="en-GB"/>
        </w:rPr>
      </w:pPr>
      <w:bookmarkStart w:id="40" w:name="_Toc442374586"/>
      <w:bookmarkStart w:id="41" w:name="_Toc442375076"/>
      <w:bookmarkStart w:id="42" w:name="_Toc443320398"/>
      <w:bookmarkStart w:id="43" w:name="_Toc464460245"/>
    </w:p>
    <w:p w:rsidR="00453D61" w:rsidRPr="003C776A" w:rsidRDefault="00453D61" w:rsidP="00453D61">
      <w:pPr>
        <w:jc w:val="both"/>
        <w:rPr>
          <w:rFonts w:ascii="Times New Roman" w:hAnsi="Times New Roman" w:cs="Times New Roman"/>
          <w:b/>
          <w:sz w:val="24"/>
          <w:szCs w:val="24"/>
          <w:lang w:eastAsia="en-GB"/>
        </w:rPr>
      </w:pPr>
      <w:bookmarkStart w:id="44" w:name="_Toc476063592"/>
      <w:bookmarkStart w:id="45" w:name="_Toc476068074"/>
      <w:r w:rsidRPr="005107DF">
        <w:rPr>
          <w:rFonts w:ascii="Times New Roman" w:hAnsi="Times New Roman" w:cs="Times New Roman"/>
          <w:b/>
          <w:sz w:val="24"/>
          <w:szCs w:val="24"/>
          <w:lang w:eastAsia="en-GB"/>
        </w:rPr>
        <w:t>7.</w:t>
      </w:r>
      <w:r w:rsidRPr="005107DF">
        <w:rPr>
          <w:rFonts w:ascii="Times New Roman" w:hAnsi="Times New Roman" w:cs="Times New Roman"/>
          <w:b/>
          <w:sz w:val="24"/>
          <w:szCs w:val="24"/>
          <w:lang w:eastAsia="en-GB"/>
        </w:rPr>
        <w:tab/>
      </w:r>
      <w:r w:rsidRPr="003C776A">
        <w:rPr>
          <w:rFonts w:ascii="Times New Roman" w:hAnsi="Times New Roman" w:cs="Times New Roman"/>
          <w:b/>
          <w:sz w:val="24"/>
          <w:szCs w:val="24"/>
          <w:lang w:eastAsia="en-GB"/>
        </w:rPr>
        <w:t>Selection and award criteria</w:t>
      </w:r>
      <w:bookmarkEnd w:id="40"/>
      <w:bookmarkEnd w:id="41"/>
      <w:bookmarkEnd w:id="42"/>
      <w:bookmarkEnd w:id="43"/>
      <w:bookmarkEnd w:id="44"/>
      <w:bookmarkEnd w:id="45"/>
    </w:p>
    <w:p w:rsidR="00453D61" w:rsidRPr="003C776A" w:rsidRDefault="00453D61" w:rsidP="00453D61">
      <w:pPr>
        <w:widowControl w:val="0"/>
        <w:spacing w:before="100" w:after="100" w:line="240" w:lineRule="auto"/>
        <w:ind w:left="540" w:right="360"/>
        <w:jc w:val="both"/>
        <w:rPr>
          <w:rFonts w:ascii="Times New Roman" w:eastAsia="Calibri" w:hAnsi="Times New Roman" w:cs="Times New Roman"/>
          <w:b/>
          <w:color w:val="000000"/>
          <w:sz w:val="24"/>
          <w:szCs w:val="24"/>
        </w:rPr>
      </w:pPr>
      <w:r w:rsidRPr="003C776A">
        <w:rPr>
          <w:rFonts w:ascii="Times New Roman" w:eastAsia="Calibri" w:hAnsi="Times New Roman" w:cs="Times New Roman"/>
          <w:b/>
          <w:color w:val="000000"/>
          <w:sz w:val="24"/>
          <w:szCs w:val="24"/>
        </w:rPr>
        <w:t xml:space="preserve">Selection criteria </w:t>
      </w:r>
      <w:r w:rsidRPr="003C776A">
        <w:rPr>
          <w:rFonts w:ascii="Times New Roman" w:eastAsia="Times New Roman" w:hAnsi="Times New Roman" w:cs="Times New Roman"/>
          <w:snapToGrid w:val="0"/>
          <w:color w:val="000000"/>
          <w:sz w:val="24"/>
          <w:szCs w:val="24"/>
        </w:rPr>
        <w:t>consider</w:t>
      </w:r>
      <w:r w:rsidRPr="003C776A">
        <w:rPr>
          <w:rFonts w:ascii="Times New Roman" w:eastAsia="Calibri" w:hAnsi="Times New Roman" w:cs="Times New Roman"/>
          <w:color w:val="000000"/>
          <w:sz w:val="24"/>
          <w:szCs w:val="24"/>
        </w:rPr>
        <w:t xml:space="preserve"> the</w:t>
      </w:r>
      <w:r w:rsidRPr="003C776A">
        <w:rPr>
          <w:rFonts w:ascii="Times New Roman" w:eastAsia="Calibri" w:hAnsi="Times New Roman" w:cs="Times New Roman"/>
          <w:b/>
          <w:color w:val="000000"/>
          <w:sz w:val="24"/>
          <w:szCs w:val="24"/>
        </w:rPr>
        <w:t xml:space="preserve"> operational capacity of the Component leaders </w:t>
      </w:r>
      <w:r w:rsidRPr="003C776A">
        <w:rPr>
          <w:rFonts w:ascii="Times New Roman" w:eastAsia="Calibri" w:hAnsi="Times New Roman" w:cs="Times New Roman"/>
          <w:color w:val="000000"/>
          <w:sz w:val="24"/>
          <w:szCs w:val="24"/>
        </w:rPr>
        <w:t>mentioned in the proposal: Member State Project Leader, Resident Twinning Adviser and Component Leaders; the assessment is expressed on a</w:t>
      </w:r>
      <w:r w:rsidRPr="003C776A">
        <w:rPr>
          <w:rFonts w:ascii="Times New Roman" w:eastAsia="Calibri" w:hAnsi="Times New Roman" w:cs="Times New Roman"/>
          <w:b/>
          <w:color w:val="000000"/>
          <w:sz w:val="24"/>
          <w:szCs w:val="24"/>
        </w:rPr>
        <w:t xml:space="preserve"> Yes/No </w:t>
      </w:r>
      <w:r w:rsidRPr="003C776A">
        <w:rPr>
          <w:rFonts w:ascii="Times New Roman" w:eastAsia="Calibri" w:hAnsi="Times New Roman" w:cs="Times New Roman"/>
          <w:color w:val="000000"/>
          <w:sz w:val="24"/>
          <w:szCs w:val="24"/>
        </w:rPr>
        <w:t>basis and a single negative evaluation of one criterion disqualifies the proposal.</w:t>
      </w:r>
      <w:r w:rsidRPr="003C776A">
        <w:rPr>
          <w:rFonts w:ascii="Times New Roman" w:eastAsia="Calibri" w:hAnsi="Times New Roman" w:cs="Times New Roman"/>
          <w:b/>
          <w:color w:val="000000"/>
          <w:sz w:val="24"/>
          <w:szCs w:val="24"/>
        </w:rPr>
        <w:t xml:space="preserve"> </w:t>
      </w:r>
    </w:p>
    <w:p w:rsidR="00453D61" w:rsidRPr="003C776A" w:rsidRDefault="00453D61" w:rsidP="00453D61">
      <w:pPr>
        <w:widowControl w:val="0"/>
        <w:spacing w:before="100" w:after="100" w:line="240" w:lineRule="auto"/>
        <w:ind w:left="540" w:right="360"/>
        <w:jc w:val="both"/>
        <w:rPr>
          <w:rFonts w:ascii="Times New Roman" w:eastAsia="Calibri" w:hAnsi="Times New Roman" w:cs="Times New Roman"/>
          <w:b/>
          <w:color w:val="000000"/>
          <w:sz w:val="24"/>
          <w:szCs w:val="24"/>
          <w:u w:val="single"/>
        </w:rPr>
      </w:pPr>
      <w:r w:rsidRPr="003C776A">
        <w:rPr>
          <w:rFonts w:ascii="Times New Roman" w:eastAsia="Calibri" w:hAnsi="Times New Roman" w:cs="Times New Roman"/>
          <w:b/>
          <w:color w:val="000000"/>
          <w:sz w:val="24"/>
          <w:szCs w:val="24"/>
        </w:rPr>
        <w:t xml:space="preserve">Award criteria </w:t>
      </w:r>
      <w:r w:rsidRPr="003C776A">
        <w:rPr>
          <w:rFonts w:ascii="Times New Roman" w:eastAsia="Times New Roman" w:hAnsi="Times New Roman" w:cs="Times New Roman"/>
          <w:snapToGrid w:val="0"/>
          <w:color w:val="000000"/>
          <w:sz w:val="24"/>
          <w:szCs w:val="24"/>
        </w:rPr>
        <w:t>consider</w:t>
      </w:r>
      <w:r w:rsidRPr="003C776A">
        <w:rPr>
          <w:rFonts w:ascii="Times New Roman" w:eastAsia="Calibri" w:hAnsi="Times New Roman" w:cs="Times New Roman"/>
          <w:color w:val="000000"/>
          <w:sz w:val="24"/>
          <w:szCs w:val="24"/>
        </w:rPr>
        <w:t xml:space="preserve"> the</w:t>
      </w:r>
      <w:r w:rsidRPr="003C776A">
        <w:rPr>
          <w:rFonts w:ascii="Times New Roman" w:eastAsia="Calibri" w:hAnsi="Times New Roman" w:cs="Times New Roman"/>
          <w:b/>
          <w:color w:val="000000"/>
          <w:sz w:val="24"/>
          <w:szCs w:val="24"/>
        </w:rPr>
        <w:t xml:space="preserve"> merit of the main qualifying aspects </w:t>
      </w:r>
      <w:r w:rsidRPr="003C776A">
        <w:rPr>
          <w:rFonts w:ascii="Times New Roman" w:eastAsia="Calibri" w:hAnsi="Times New Roman" w:cs="Times New Roman"/>
          <w:color w:val="000000"/>
          <w:sz w:val="24"/>
          <w:szCs w:val="24"/>
        </w:rPr>
        <w:t>of the proposal and are evaluated applying a</w:t>
      </w:r>
      <w:r w:rsidRPr="003C776A">
        <w:rPr>
          <w:rFonts w:ascii="Times New Roman" w:eastAsia="Calibri" w:hAnsi="Times New Roman" w:cs="Times New Roman"/>
          <w:b/>
          <w:color w:val="000000"/>
          <w:sz w:val="24"/>
          <w:szCs w:val="24"/>
        </w:rPr>
        <w:t xml:space="preserve"> scoring system (1 to 5)</w:t>
      </w:r>
      <w:r w:rsidRPr="003C776A">
        <w:rPr>
          <w:rFonts w:ascii="Times New Roman" w:eastAsia="Calibri" w:hAnsi="Times New Roman" w:cs="Times New Roman"/>
          <w:color w:val="000000"/>
          <w:sz w:val="24"/>
          <w:szCs w:val="24"/>
        </w:rPr>
        <w:t>:</w:t>
      </w:r>
    </w:p>
    <w:p w:rsidR="00453D61" w:rsidRPr="005107DF" w:rsidRDefault="00453D61" w:rsidP="00453D61">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Selection and award of the Member State will be based on an evaluation of several qualitative aspects including but not limited to the proposed methodology, the experience of the proposed RTA and PL, the experience of the administration in cooperation projects and the Member State presentation.</w:t>
      </w:r>
    </w:p>
    <w:p w:rsidR="00453D61" w:rsidRPr="005107DF" w:rsidRDefault="00453D61" w:rsidP="00453D61">
      <w:pPr>
        <w:widowControl w:val="0"/>
        <w:spacing w:before="100" w:after="100" w:line="240" w:lineRule="auto"/>
        <w:ind w:left="540" w:right="360"/>
        <w:jc w:val="both"/>
        <w:rPr>
          <w:rFonts w:ascii="Times New Roman" w:eastAsia="Times New Roman" w:hAnsi="Times New Roman" w:cs="Times New Roman"/>
          <w:i/>
          <w:snapToGrid w:val="0"/>
          <w:color w:val="000000"/>
          <w:sz w:val="24"/>
          <w:szCs w:val="24"/>
        </w:rPr>
      </w:pPr>
      <w:r w:rsidRPr="005107DF">
        <w:rPr>
          <w:rFonts w:ascii="Times New Roman" w:eastAsia="Times New Roman" w:hAnsi="Times New Roman" w:cs="Times New Roman"/>
          <w:snapToGrid w:val="0"/>
          <w:color w:val="000000"/>
          <w:sz w:val="24"/>
          <w:szCs w:val="24"/>
        </w:rPr>
        <w:t>See Annex C6 of the Twinning Manual: Administrative compliance and Eligibility grid and Annex C7 of the Twinning Manual.</w:t>
      </w:r>
      <w:r w:rsidRPr="005107DF">
        <w:rPr>
          <w:rFonts w:ascii="Times New Roman" w:eastAsia="Times New Roman" w:hAnsi="Times New Roman" w:cs="Times New Roman"/>
          <w:i/>
          <w:snapToGrid w:val="0"/>
          <w:color w:val="000000"/>
          <w:sz w:val="24"/>
          <w:szCs w:val="24"/>
        </w:rPr>
        <w:t xml:space="preserve"> </w:t>
      </w:r>
    </w:p>
    <w:p w:rsidR="00453D61" w:rsidRPr="005107DF" w:rsidRDefault="00453D61" w:rsidP="00453D61">
      <w:pPr>
        <w:spacing w:after="0" w:line="240" w:lineRule="auto"/>
        <w:jc w:val="both"/>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2336" behindDoc="0" locked="0" layoutInCell="0" allowOverlap="1" wp14:anchorId="552B5E03" wp14:editId="7BC26DFB">
                <wp:simplePos x="0" y="0"/>
                <wp:positionH relativeFrom="column">
                  <wp:posOffset>0</wp:posOffset>
                </wp:positionH>
                <wp:positionV relativeFrom="paragraph">
                  <wp:posOffset>152400</wp:posOffset>
                </wp:positionV>
                <wp:extent cx="5943600" cy="635"/>
                <wp:effectExtent l="17145" t="29845" r="11430" b="1714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5CBC1A" id="Straight Connector 2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CPSyBe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rsidR="00453D61" w:rsidRPr="005107DF" w:rsidRDefault="00453D61" w:rsidP="00453D61">
      <w:pPr>
        <w:spacing w:after="0" w:line="240" w:lineRule="auto"/>
        <w:ind w:left="360"/>
        <w:jc w:val="both"/>
        <w:rPr>
          <w:rFonts w:ascii="Times New Roman" w:eastAsia="Times New Roman" w:hAnsi="Times New Roman" w:cs="Times New Roman"/>
          <w:b/>
          <w:color w:val="000000"/>
          <w:sz w:val="24"/>
          <w:szCs w:val="24"/>
          <w:lang w:eastAsia="en-GB"/>
        </w:rPr>
      </w:pPr>
    </w:p>
    <w:p w:rsidR="00453D61" w:rsidRPr="005107DF" w:rsidRDefault="00453D61" w:rsidP="00453D61">
      <w:pPr>
        <w:spacing w:after="0" w:line="240" w:lineRule="auto"/>
        <w:ind w:left="360"/>
        <w:jc w:val="both"/>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APPLICATION FORMALITIES</w:t>
      </w:r>
    </w:p>
    <w:p w:rsidR="00453D61" w:rsidRPr="005107DF" w:rsidRDefault="00453D61" w:rsidP="00453D61">
      <w:pPr>
        <w:spacing w:after="0" w:line="240" w:lineRule="auto"/>
        <w:ind w:left="360"/>
        <w:jc w:val="both"/>
        <w:rPr>
          <w:rFonts w:ascii="Times New Roman" w:eastAsia="Times New Roman" w:hAnsi="Times New Roman" w:cs="Times New Roman"/>
          <w:b/>
          <w:color w:val="000000"/>
          <w:sz w:val="24"/>
          <w:szCs w:val="24"/>
          <w:lang w:eastAsia="en-GB"/>
        </w:rPr>
      </w:pPr>
    </w:p>
    <w:p w:rsidR="00453D61" w:rsidRPr="005107DF" w:rsidRDefault="00453D61" w:rsidP="00453D61">
      <w:pPr>
        <w:jc w:val="both"/>
        <w:rPr>
          <w:rFonts w:ascii="Times New Roman" w:hAnsi="Times New Roman" w:cs="Times New Roman"/>
          <w:b/>
          <w:sz w:val="24"/>
          <w:szCs w:val="24"/>
          <w:lang w:eastAsia="en-GB"/>
        </w:rPr>
      </w:pPr>
      <w:bookmarkStart w:id="46" w:name="_Toc442374587"/>
      <w:bookmarkStart w:id="47" w:name="_Toc442375077"/>
      <w:bookmarkStart w:id="48" w:name="_Toc443320399"/>
      <w:bookmarkStart w:id="49" w:name="_Toc464460246"/>
      <w:bookmarkStart w:id="50" w:name="_Toc476063593"/>
      <w:bookmarkStart w:id="51" w:name="_Toc476068075"/>
      <w:r w:rsidRPr="005107DF">
        <w:rPr>
          <w:rFonts w:ascii="Times New Roman" w:hAnsi="Times New Roman" w:cs="Times New Roman"/>
          <w:b/>
          <w:sz w:val="24"/>
          <w:szCs w:val="24"/>
          <w:lang w:eastAsia="en-GB"/>
        </w:rPr>
        <w:t>8.</w:t>
      </w:r>
      <w:r w:rsidRPr="005107DF">
        <w:rPr>
          <w:rFonts w:ascii="Times New Roman" w:hAnsi="Times New Roman" w:cs="Times New Roman"/>
          <w:b/>
          <w:sz w:val="24"/>
          <w:szCs w:val="24"/>
          <w:lang w:eastAsia="en-GB"/>
        </w:rPr>
        <w:tab/>
        <w:t>Twinning proposal and details to be provided</w:t>
      </w:r>
      <w:bookmarkEnd w:id="46"/>
      <w:bookmarkEnd w:id="47"/>
      <w:bookmarkEnd w:id="48"/>
      <w:bookmarkEnd w:id="49"/>
      <w:bookmarkEnd w:id="50"/>
      <w:bookmarkEnd w:id="51"/>
    </w:p>
    <w:p w:rsidR="00453D61" w:rsidRPr="005107DF" w:rsidRDefault="00453D61" w:rsidP="00453D61">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Twinning proposals must be submitted by the Lead Member State Administration to the </w:t>
      </w:r>
      <w:r w:rsidRPr="005107DF">
        <w:rPr>
          <w:rFonts w:ascii="Times New Roman" w:eastAsia="Times New Roman" w:hAnsi="Times New Roman" w:cs="Times New Roman"/>
          <w:b/>
          <w:snapToGrid w:val="0"/>
          <w:color w:val="000000"/>
          <w:sz w:val="24"/>
          <w:szCs w:val="24"/>
        </w:rPr>
        <w:t>EU Member States</w:t>
      </w:r>
      <w:r w:rsidRPr="005107DF">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following the instructions of the </w:t>
      </w:r>
      <w:r w:rsidRPr="005107DF">
        <w:rPr>
          <w:rFonts w:ascii="Times New Roman" w:eastAsia="Times New Roman" w:hAnsi="Times New Roman" w:cs="Times New Roman"/>
          <w:b/>
          <w:snapToGrid w:val="0"/>
          <w:color w:val="000000"/>
          <w:sz w:val="24"/>
          <w:szCs w:val="24"/>
        </w:rPr>
        <w:t>Twinning Manual</w:t>
      </w:r>
      <w:r w:rsidRPr="005107DF">
        <w:rPr>
          <w:rFonts w:ascii="Times New Roman" w:eastAsia="Times New Roman" w:hAnsi="Times New Roman" w:cs="Times New Roman"/>
          <w:snapToGrid w:val="0"/>
          <w:color w:val="000000"/>
          <w:sz w:val="24"/>
          <w:szCs w:val="24"/>
        </w:rPr>
        <w:t xml:space="preserve"> which must be strictly observed (including the use of the template).</w:t>
      </w:r>
    </w:p>
    <w:p w:rsidR="00453D61" w:rsidRPr="005107DF" w:rsidRDefault="00453D61" w:rsidP="00453D61">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Only one Twinning proposal for Member State can be submitted by the </w:t>
      </w:r>
      <w:r w:rsidRPr="005107DF">
        <w:rPr>
          <w:rFonts w:ascii="Times New Roman" w:eastAsia="Times New Roman" w:hAnsi="Times New Roman" w:cs="Times New Roman"/>
          <w:b/>
          <w:snapToGrid w:val="0"/>
          <w:color w:val="000000"/>
          <w:sz w:val="24"/>
          <w:szCs w:val="24"/>
        </w:rPr>
        <w:t>Member State</w:t>
      </w:r>
      <w:r w:rsidRPr="005107DF">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to the Contracting Authority within the deadline for applications.</w:t>
      </w:r>
    </w:p>
    <w:p w:rsidR="00453D61" w:rsidRPr="00003BFD" w:rsidRDefault="00453D61" w:rsidP="00453D61">
      <w:pPr>
        <w:pStyle w:val="BodyText"/>
        <w:ind w:left="540"/>
        <w:rPr>
          <w:rFonts w:ascii="Times New Roman" w:hAnsi="Times New Roman"/>
          <w:sz w:val="24"/>
        </w:rPr>
      </w:pPr>
      <w:bookmarkStart w:id="52" w:name="_Toc490062193"/>
      <w:bookmarkStart w:id="53" w:name="_Toc513542220"/>
      <w:bookmarkStart w:id="54" w:name="_Toc517271228"/>
      <w:bookmarkStart w:id="55" w:name="_Toc517434487"/>
      <w:bookmarkStart w:id="56" w:name="_Toc27065092"/>
      <w:r w:rsidRPr="00003BFD">
        <w:rPr>
          <w:rFonts w:ascii="Times New Roman" w:hAnsi="Times New Roman"/>
          <w:sz w:val="24"/>
        </w:rPr>
        <w:t>The MS application should be submitted to the Contracting Authority via the email address of Member State National Contact Points for Twinning</w:t>
      </w:r>
      <w:bookmarkEnd w:id="52"/>
      <w:bookmarkEnd w:id="53"/>
      <w:bookmarkEnd w:id="54"/>
      <w:bookmarkEnd w:id="55"/>
      <w:bookmarkEnd w:id="56"/>
    </w:p>
    <w:p w:rsidR="00453D61" w:rsidRPr="005107DF" w:rsidRDefault="00453D61" w:rsidP="00453D61">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453D61" w:rsidRPr="005107DF" w:rsidRDefault="00453D61" w:rsidP="00453D61">
      <w:pPr>
        <w:jc w:val="both"/>
        <w:rPr>
          <w:rFonts w:ascii="Times New Roman" w:hAnsi="Times New Roman" w:cs="Times New Roman"/>
          <w:b/>
          <w:sz w:val="24"/>
          <w:szCs w:val="24"/>
          <w:lang w:eastAsia="en-GB"/>
        </w:rPr>
      </w:pPr>
      <w:bookmarkStart w:id="57" w:name="_Toc442374588"/>
      <w:bookmarkStart w:id="58" w:name="_Toc442375078"/>
      <w:bookmarkStart w:id="59" w:name="_Toc443320400"/>
      <w:bookmarkStart w:id="60" w:name="_Toc464460247"/>
      <w:bookmarkStart w:id="61" w:name="_Toc476063594"/>
      <w:bookmarkStart w:id="62" w:name="_Toc476068076"/>
      <w:r w:rsidRPr="005107DF">
        <w:rPr>
          <w:rFonts w:ascii="Times New Roman" w:hAnsi="Times New Roman" w:cs="Times New Roman"/>
          <w:b/>
          <w:sz w:val="24"/>
          <w:szCs w:val="24"/>
          <w:lang w:eastAsia="en-GB"/>
        </w:rPr>
        <w:t>9.</w:t>
      </w:r>
      <w:r w:rsidRPr="005107DF">
        <w:rPr>
          <w:rFonts w:ascii="Times New Roman" w:hAnsi="Times New Roman" w:cs="Times New Roman"/>
          <w:b/>
          <w:sz w:val="24"/>
          <w:szCs w:val="24"/>
          <w:lang w:eastAsia="en-GB"/>
        </w:rPr>
        <w:tab/>
        <w:t>Deadline for applications</w:t>
      </w:r>
      <w:bookmarkEnd w:id="57"/>
      <w:bookmarkEnd w:id="58"/>
      <w:bookmarkEnd w:id="59"/>
      <w:bookmarkEnd w:id="60"/>
      <w:bookmarkEnd w:id="61"/>
      <w:bookmarkEnd w:id="62"/>
    </w:p>
    <w:p w:rsidR="00453D61" w:rsidRPr="005107DF" w:rsidRDefault="00453D61" w:rsidP="00453D61">
      <w:pPr>
        <w:widowControl w:val="0"/>
        <w:spacing w:before="100" w:after="100" w:line="240" w:lineRule="auto"/>
        <w:ind w:left="540" w:right="360"/>
        <w:jc w:val="both"/>
        <w:rPr>
          <w:rFonts w:ascii="Times New Roman" w:eastAsia="Times New Roman" w:hAnsi="Times New Roman" w:cs="Times New Roman"/>
          <w:snapToGrid w:val="0"/>
          <w:sz w:val="24"/>
          <w:szCs w:val="24"/>
        </w:rPr>
      </w:pPr>
      <w:r w:rsidRPr="005107DF">
        <w:rPr>
          <w:rFonts w:ascii="Times New Roman" w:eastAsia="Times New Roman" w:hAnsi="Times New Roman" w:cs="Times New Roman"/>
          <w:snapToGrid w:val="0"/>
          <w:color w:val="000000"/>
          <w:sz w:val="24"/>
          <w:szCs w:val="24"/>
        </w:rPr>
        <w:t xml:space="preserve">Deadline for submission of Twinning proposals by the National Contact Points to the Contracting Authority: </w:t>
      </w:r>
      <w:r w:rsidR="00432C84" w:rsidRPr="00432C84">
        <w:rPr>
          <w:rFonts w:ascii="Times New Roman" w:eastAsia="Times New Roman" w:hAnsi="Times New Roman" w:cs="Times New Roman"/>
          <w:b/>
          <w:snapToGrid w:val="0"/>
          <w:color w:val="000000"/>
          <w:sz w:val="24"/>
          <w:szCs w:val="24"/>
        </w:rPr>
        <w:t>31 August 2021 COB</w:t>
      </w:r>
      <w:r w:rsidR="001F3E49">
        <w:rPr>
          <w:rFonts w:ascii="Times New Roman" w:eastAsia="Times New Roman" w:hAnsi="Times New Roman" w:cs="Times New Roman"/>
          <w:b/>
          <w:snapToGrid w:val="0"/>
          <w:color w:val="000000"/>
          <w:sz w:val="24"/>
          <w:szCs w:val="24"/>
        </w:rPr>
        <w:t xml:space="preserve"> -16:30-</w:t>
      </w:r>
      <w:r w:rsidR="00432C84" w:rsidRPr="00432C84">
        <w:rPr>
          <w:rFonts w:ascii="Times New Roman" w:eastAsia="Times New Roman" w:hAnsi="Times New Roman" w:cs="Times New Roman"/>
          <w:b/>
          <w:snapToGrid w:val="0"/>
          <w:color w:val="000000"/>
          <w:sz w:val="24"/>
          <w:szCs w:val="24"/>
        </w:rPr>
        <w:t xml:space="preserve"> (Santo Domingo, Dominican Republic time)</w:t>
      </w:r>
      <w:r w:rsidRPr="005107DF">
        <w:rPr>
          <w:rFonts w:ascii="Times New Roman" w:eastAsia="Times New Roman" w:hAnsi="Times New Roman" w:cs="Times New Roman"/>
          <w:b/>
          <w:snapToGrid w:val="0"/>
          <w:sz w:val="24"/>
          <w:szCs w:val="24"/>
        </w:rPr>
        <w:t xml:space="preserve"> </w:t>
      </w:r>
    </w:p>
    <w:p w:rsidR="00453D61" w:rsidRPr="005107DF" w:rsidRDefault="00453D61" w:rsidP="00453D61">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snapToGrid w:val="0"/>
          <w:color w:val="000000"/>
          <w:sz w:val="24"/>
          <w:szCs w:val="24"/>
        </w:rPr>
        <w:t>The deadline for submission of Twinning proposals by the EU Member State Public Administrations to the corresponding National Contact Point is decided by the latter.</w:t>
      </w:r>
    </w:p>
    <w:p w:rsidR="00453D61" w:rsidRPr="005107DF" w:rsidRDefault="00453D61" w:rsidP="00453D61">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Any application </w:t>
      </w:r>
      <w:r w:rsidRPr="005107DF">
        <w:rPr>
          <w:rFonts w:ascii="Times New Roman" w:eastAsia="Times New Roman" w:hAnsi="Times New Roman" w:cs="Times New Roman"/>
          <w:snapToGrid w:val="0"/>
          <w:color w:val="000000"/>
          <w:sz w:val="24"/>
          <w:szCs w:val="24"/>
          <w:u w:val="single"/>
        </w:rPr>
        <w:t>received</w:t>
      </w:r>
      <w:r w:rsidRPr="005107DF">
        <w:rPr>
          <w:rFonts w:ascii="Times New Roman" w:eastAsia="Times New Roman" w:hAnsi="Times New Roman" w:cs="Times New Roman"/>
          <w:snapToGrid w:val="0"/>
          <w:color w:val="000000"/>
          <w:sz w:val="24"/>
          <w:szCs w:val="24"/>
        </w:rPr>
        <w:t xml:space="preserve"> by the Contracting Authority after this deadline will not be considered.</w:t>
      </w:r>
    </w:p>
    <w:p w:rsidR="00453D61" w:rsidRPr="005107DF" w:rsidRDefault="00453D61" w:rsidP="00453D61">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453D61" w:rsidRDefault="00453D61" w:rsidP="00453D61">
      <w:pPr>
        <w:jc w:val="both"/>
        <w:rPr>
          <w:rFonts w:ascii="Times New Roman" w:hAnsi="Times New Roman" w:cs="Times New Roman"/>
          <w:b/>
          <w:sz w:val="24"/>
          <w:szCs w:val="24"/>
          <w:lang w:eastAsia="en-GB"/>
        </w:rPr>
      </w:pPr>
      <w:bookmarkStart w:id="63" w:name="_Toc442374589"/>
      <w:bookmarkStart w:id="64" w:name="_Toc442375079"/>
      <w:bookmarkStart w:id="65" w:name="_Toc443320401"/>
      <w:bookmarkStart w:id="66" w:name="_Toc464460248"/>
      <w:bookmarkStart w:id="67" w:name="_Toc476063595"/>
      <w:bookmarkStart w:id="68" w:name="_Toc476068077"/>
      <w:r w:rsidRPr="005107DF">
        <w:rPr>
          <w:rFonts w:ascii="Times New Roman" w:hAnsi="Times New Roman" w:cs="Times New Roman"/>
          <w:b/>
          <w:sz w:val="24"/>
          <w:szCs w:val="24"/>
          <w:lang w:eastAsia="en-GB"/>
        </w:rPr>
        <w:t>10.</w:t>
      </w:r>
      <w:r w:rsidRPr="005107DF">
        <w:rPr>
          <w:rFonts w:ascii="Times New Roman" w:hAnsi="Times New Roman" w:cs="Times New Roman"/>
          <w:b/>
          <w:sz w:val="24"/>
          <w:szCs w:val="24"/>
          <w:lang w:eastAsia="en-GB"/>
        </w:rPr>
        <w:tab/>
        <w:t>Detailed information</w:t>
      </w:r>
      <w:bookmarkEnd w:id="63"/>
      <w:bookmarkEnd w:id="64"/>
      <w:bookmarkEnd w:id="65"/>
      <w:bookmarkEnd w:id="66"/>
      <w:bookmarkEnd w:id="67"/>
      <w:bookmarkEnd w:id="68"/>
    </w:p>
    <w:p w:rsidR="00453D61" w:rsidRPr="005107DF" w:rsidRDefault="00453D61" w:rsidP="00453D61">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Detailed information on this Call for Proposals is contained in the Twinning Manual and the specific project Twinning Fiches, which are available at the European Union Member States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w:t>
      </w:r>
    </w:p>
    <w:p w:rsidR="00453D61" w:rsidRPr="005107DF" w:rsidRDefault="00453D61" w:rsidP="00453D61">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The tentative date(s) envisaged for starting the evaluation committe</w:t>
      </w:r>
      <w:r w:rsidR="00432C84">
        <w:rPr>
          <w:rFonts w:ascii="Times New Roman" w:eastAsia="Times New Roman" w:hAnsi="Times New Roman" w:cs="Times New Roman"/>
          <w:snapToGrid w:val="0"/>
          <w:color w:val="000000"/>
          <w:sz w:val="24"/>
          <w:szCs w:val="24"/>
        </w:rPr>
        <w:t xml:space="preserve">e meetings is: </w:t>
      </w:r>
      <w:r w:rsidR="00432C84" w:rsidRPr="00432C84">
        <w:rPr>
          <w:rFonts w:ascii="Times New Roman" w:eastAsia="Times New Roman" w:hAnsi="Times New Roman" w:cs="Times New Roman"/>
          <w:b/>
          <w:snapToGrid w:val="0"/>
          <w:color w:val="000000"/>
          <w:sz w:val="24"/>
          <w:szCs w:val="24"/>
        </w:rPr>
        <w:t>15 September 2021</w:t>
      </w:r>
      <w:r w:rsidRPr="005107DF">
        <w:rPr>
          <w:rFonts w:ascii="Times New Roman" w:eastAsia="Times New Roman" w:hAnsi="Times New Roman" w:cs="Times New Roman"/>
          <w:snapToGrid w:val="0"/>
          <w:color w:val="000000"/>
          <w:sz w:val="24"/>
          <w:szCs w:val="24"/>
        </w:rPr>
        <w:t>.</w:t>
      </w:r>
    </w:p>
    <w:p w:rsidR="00453D61" w:rsidRPr="005107DF" w:rsidRDefault="00453D61" w:rsidP="00453D61">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p>
    <w:p w:rsidR="00453D61" w:rsidRDefault="00453D61" w:rsidP="00453D61">
      <w:pPr>
        <w:ind w:left="54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The Member State delegation should always include the proposed PL and RTA(s). </w:t>
      </w:r>
    </w:p>
    <w:p w:rsidR="00A431C8" w:rsidRPr="00A431C8" w:rsidRDefault="00A431C8" w:rsidP="00A431C8">
      <w:pPr>
        <w:jc w:val="both"/>
        <w:rPr>
          <w:rFonts w:ascii="Times New Roman" w:hAnsi="Times New Roman" w:cs="Times New Roman"/>
          <w:b/>
          <w:sz w:val="24"/>
          <w:szCs w:val="24"/>
          <w:lang w:eastAsia="en-GB"/>
        </w:rPr>
      </w:pPr>
      <w:r>
        <w:rPr>
          <w:rFonts w:ascii="Times New Roman" w:hAnsi="Times New Roman" w:cs="Times New Roman"/>
          <w:b/>
          <w:sz w:val="24"/>
          <w:szCs w:val="24"/>
          <w:lang w:eastAsia="en-GB"/>
        </w:rPr>
        <w:t>11</w:t>
      </w:r>
      <w:r w:rsidRPr="005107DF">
        <w:rPr>
          <w:rFonts w:ascii="Times New Roman" w:hAnsi="Times New Roman" w:cs="Times New Roman"/>
          <w:b/>
          <w:sz w:val="24"/>
          <w:szCs w:val="24"/>
          <w:lang w:eastAsia="en-GB"/>
        </w:rPr>
        <w:t>.</w:t>
      </w:r>
      <w:r w:rsidRPr="005107DF">
        <w:rPr>
          <w:rFonts w:ascii="Times New Roman" w:hAnsi="Times New Roman" w:cs="Times New Roman"/>
          <w:b/>
          <w:sz w:val="24"/>
          <w:szCs w:val="24"/>
          <w:lang w:eastAsia="en-GB"/>
        </w:rPr>
        <w:tab/>
      </w:r>
      <w:r w:rsidRPr="00A431C8">
        <w:rPr>
          <w:rFonts w:ascii="Times New Roman" w:hAnsi="Times New Roman" w:cs="Times New Roman"/>
          <w:b/>
          <w:sz w:val="24"/>
          <w:szCs w:val="24"/>
          <w:lang w:eastAsia="en-GB"/>
        </w:rPr>
        <w:t>Implementing Agency responsible for tendering, contracti</w:t>
      </w:r>
      <w:r>
        <w:rPr>
          <w:rFonts w:ascii="Times New Roman" w:hAnsi="Times New Roman" w:cs="Times New Roman"/>
          <w:b/>
          <w:sz w:val="24"/>
          <w:szCs w:val="24"/>
          <w:lang w:eastAsia="en-GB"/>
        </w:rPr>
        <w:t>ng and accounting</w:t>
      </w:r>
      <w:r w:rsidRPr="00A431C8">
        <w:rPr>
          <w:rFonts w:ascii="Times New Roman" w:hAnsi="Times New Roman" w:cs="Times New Roman"/>
          <w:b/>
          <w:sz w:val="24"/>
          <w:szCs w:val="24"/>
          <w:lang w:eastAsia="en-GB"/>
        </w:rPr>
        <w:t>:</w:t>
      </w:r>
    </w:p>
    <w:p w:rsidR="00A431C8" w:rsidRPr="00A431C8" w:rsidRDefault="00A431C8" w:rsidP="00A431C8">
      <w:pPr>
        <w:autoSpaceDE w:val="0"/>
        <w:autoSpaceDN w:val="0"/>
        <w:spacing w:after="120" w:line="240" w:lineRule="auto"/>
        <w:ind w:left="1078" w:hanging="539"/>
        <w:jc w:val="both"/>
        <w:rPr>
          <w:rFonts w:ascii="Times New Roman" w:eastAsia="Times New Roman" w:hAnsi="Times New Roman" w:cs="Times New Roman"/>
          <w:snapToGrid w:val="0"/>
          <w:color w:val="000000"/>
          <w:sz w:val="24"/>
          <w:szCs w:val="24"/>
        </w:rPr>
      </w:pPr>
      <w:r w:rsidRPr="00A431C8">
        <w:rPr>
          <w:rFonts w:ascii="Times New Roman" w:eastAsia="Times New Roman" w:hAnsi="Times New Roman" w:cs="Times New Roman"/>
          <w:snapToGrid w:val="0"/>
          <w:color w:val="000000"/>
          <w:sz w:val="24"/>
          <w:szCs w:val="24"/>
        </w:rPr>
        <w:t xml:space="preserve">Delegation of the European Union to the Dominican Republic </w:t>
      </w:r>
    </w:p>
    <w:p w:rsidR="00A431C8" w:rsidRPr="00A431C8" w:rsidRDefault="00A431C8" w:rsidP="00A431C8">
      <w:pPr>
        <w:autoSpaceDE w:val="0"/>
        <w:autoSpaceDN w:val="0"/>
        <w:spacing w:after="120" w:line="240" w:lineRule="auto"/>
        <w:ind w:left="1078" w:hanging="539"/>
        <w:jc w:val="both"/>
        <w:rPr>
          <w:rFonts w:ascii="Times New Roman" w:eastAsia="Times New Roman" w:hAnsi="Times New Roman" w:cs="Times New Roman"/>
          <w:snapToGrid w:val="0"/>
          <w:color w:val="000000"/>
          <w:sz w:val="24"/>
          <w:szCs w:val="24"/>
        </w:rPr>
      </w:pPr>
      <w:r w:rsidRPr="00A431C8">
        <w:rPr>
          <w:rFonts w:ascii="Times New Roman" w:eastAsia="Times New Roman" w:hAnsi="Times New Roman" w:cs="Times New Roman"/>
          <w:snapToGrid w:val="0"/>
          <w:color w:val="000000"/>
          <w:sz w:val="24"/>
          <w:szCs w:val="24"/>
        </w:rPr>
        <w:t>Mr. Ramon Espinosa</w:t>
      </w:r>
    </w:p>
    <w:p w:rsidR="00A431C8" w:rsidRPr="00A431C8" w:rsidRDefault="00A431C8" w:rsidP="00A431C8">
      <w:pPr>
        <w:autoSpaceDE w:val="0"/>
        <w:autoSpaceDN w:val="0"/>
        <w:spacing w:after="120" w:line="240" w:lineRule="auto"/>
        <w:ind w:left="1078" w:hanging="539"/>
        <w:jc w:val="both"/>
        <w:rPr>
          <w:rFonts w:ascii="Times New Roman" w:eastAsia="Times New Roman" w:hAnsi="Times New Roman" w:cs="Times New Roman"/>
          <w:snapToGrid w:val="0"/>
          <w:color w:val="000000"/>
          <w:sz w:val="24"/>
          <w:szCs w:val="24"/>
        </w:rPr>
      </w:pPr>
      <w:r w:rsidRPr="00A431C8">
        <w:rPr>
          <w:rFonts w:ascii="Times New Roman" w:eastAsia="Times New Roman" w:hAnsi="Times New Roman" w:cs="Times New Roman"/>
          <w:snapToGrid w:val="0"/>
          <w:color w:val="000000"/>
          <w:sz w:val="24"/>
          <w:szCs w:val="24"/>
        </w:rPr>
        <w:t>Head of Finance and Contracts</w:t>
      </w:r>
    </w:p>
    <w:p w:rsidR="00A431C8" w:rsidRPr="00C14858" w:rsidRDefault="00A431C8" w:rsidP="00A431C8">
      <w:pPr>
        <w:autoSpaceDE w:val="0"/>
        <w:autoSpaceDN w:val="0"/>
        <w:spacing w:after="120" w:line="240" w:lineRule="auto"/>
        <w:ind w:left="1078" w:hanging="539"/>
        <w:jc w:val="both"/>
        <w:rPr>
          <w:rFonts w:ascii="Times New Roman" w:eastAsia="Times New Roman" w:hAnsi="Times New Roman" w:cs="Times New Roman"/>
          <w:snapToGrid w:val="0"/>
          <w:color w:val="000000"/>
          <w:sz w:val="24"/>
          <w:szCs w:val="24"/>
          <w:lang w:val="es-ES"/>
        </w:rPr>
      </w:pPr>
      <w:r w:rsidRPr="00C14858">
        <w:rPr>
          <w:rFonts w:ascii="Times New Roman" w:eastAsia="Times New Roman" w:hAnsi="Times New Roman" w:cs="Times New Roman"/>
          <w:snapToGrid w:val="0"/>
          <w:color w:val="000000"/>
          <w:sz w:val="24"/>
          <w:szCs w:val="24"/>
          <w:lang w:val="es-ES"/>
        </w:rPr>
        <w:t xml:space="preserve">Calle César Nicolás Penson 85A, </w:t>
      </w:r>
    </w:p>
    <w:p w:rsidR="00A431C8" w:rsidRPr="00A431C8" w:rsidRDefault="00A431C8" w:rsidP="00A431C8">
      <w:pPr>
        <w:autoSpaceDE w:val="0"/>
        <w:autoSpaceDN w:val="0"/>
        <w:spacing w:after="120" w:line="240" w:lineRule="auto"/>
        <w:ind w:left="1078" w:hanging="539"/>
        <w:jc w:val="both"/>
        <w:rPr>
          <w:rFonts w:ascii="Times New Roman" w:eastAsia="Times New Roman" w:hAnsi="Times New Roman" w:cs="Times New Roman"/>
          <w:snapToGrid w:val="0"/>
          <w:color w:val="000000"/>
          <w:sz w:val="24"/>
          <w:szCs w:val="24"/>
        </w:rPr>
      </w:pPr>
      <w:r w:rsidRPr="00A431C8">
        <w:rPr>
          <w:rFonts w:ascii="Times New Roman" w:eastAsia="Times New Roman" w:hAnsi="Times New Roman" w:cs="Times New Roman"/>
          <w:snapToGrid w:val="0"/>
          <w:color w:val="000000"/>
          <w:sz w:val="24"/>
          <w:szCs w:val="24"/>
        </w:rPr>
        <w:t>Gascue, Santo Domingo</w:t>
      </w:r>
    </w:p>
    <w:p w:rsidR="00C30846" w:rsidRDefault="00C30846"/>
    <w:sectPr w:rsidR="00C3084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3DB0" w:rsidRDefault="008E3DB0" w:rsidP="00453D61">
      <w:pPr>
        <w:spacing w:after="0" w:line="240" w:lineRule="auto"/>
      </w:pPr>
      <w:r>
        <w:separator/>
      </w:r>
    </w:p>
  </w:endnote>
  <w:endnote w:type="continuationSeparator" w:id="0">
    <w:p w:rsidR="008E3DB0" w:rsidRDefault="008E3DB0" w:rsidP="00453D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3DB0" w:rsidRDefault="008E3DB0" w:rsidP="00453D61">
      <w:pPr>
        <w:spacing w:after="0" w:line="240" w:lineRule="auto"/>
      </w:pPr>
      <w:r>
        <w:separator/>
      </w:r>
    </w:p>
  </w:footnote>
  <w:footnote w:type="continuationSeparator" w:id="0">
    <w:p w:rsidR="008E3DB0" w:rsidRDefault="008E3DB0" w:rsidP="00453D61">
      <w:pPr>
        <w:spacing w:after="0" w:line="240" w:lineRule="auto"/>
      </w:pPr>
      <w:r>
        <w:continuationSeparator/>
      </w:r>
    </w:p>
  </w:footnote>
  <w:footnote w:id="1">
    <w:p w:rsidR="00BB4435" w:rsidRPr="002632AD" w:rsidRDefault="00BB4435" w:rsidP="00BB4435">
      <w:pPr>
        <w:pStyle w:val="FootnoteText"/>
        <w:rPr>
          <w:lang w:val="en-IE"/>
        </w:rPr>
      </w:pPr>
      <w:r>
        <w:rPr>
          <w:rStyle w:val="FootnoteReference"/>
          <w:rFonts w:eastAsia="SimSun"/>
        </w:rPr>
        <w:footnoteRef/>
      </w:r>
      <w:r>
        <w:t xml:space="preserve"> </w:t>
      </w:r>
      <w:r w:rsidRPr="00E146D4">
        <w:t>Agreement on the withdrawal of the United Kingdom of Great Britain and Northern Ireland from the European Union and the European Atomic Energy Community.</w:t>
      </w:r>
    </w:p>
  </w:footnote>
  <w:footnote w:id="2">
    <w:p w:rsidR="00BB4435" w:rsidRPr="002632AD" w:rsidRDefault="00BB4435" w:rsidP="00BB4435">
      <w:pPr>
        <w:pStyle w:val="FootnoteText"/>
        <w:rPr>
          <w:lang w:val="en-IE"/>
        </w:rPr>
      </w:pPr>
      <w:r>
        <w:rPr>
          <w:rStyle w:val="FootnoteReference"/>
          <w:rFonts w:eastAsia="SimSun"/>
        </w:rPr>
        <w:footnoteRef/>
      </w:r>
      <w:r>
        <w:t xml:space="preserve"> </w:t>
      </w:r>
      <w:r w:rsidRPr="00E146D4">
        <w:t>Regulation (EU) No 236/2014 of the European Parliament and of the Council of 11 March 2014 laying down common rules and procedures for the implementation of the Union's instruments for financing external action.</w:t>
      </w:r>
    </w:p>
  </w:footnote>
  <w:footnote w:id="3">
    <w:p w:rsidR="00BB4435" w:rsidRPr="002632AD" w:rsidRDefault="00BB4435" w:rsidP="00BB4435">
      <w:pPr>
        <w:pStyle w:val="FootnoteText"/>
        <w:rPr>
          <w:lang w:val="en-IE"/>
        </w:rPr>
      </w:pPr>
      <w:r>
        <w:rPr>
          <w:rStyle w:val="FootnoteReference"/>
          <w:rFonts w:eastAsia="SimSun"/>
        </w:rPr>
        <w:footnoteRef/>
      </w:r>
      <w:r>
        <w:t xml:space="preserve"> </w:t>
      </w:r>
      <w:r w:rsidRPr="00E146D4">
        <w:t xml:space="preserve"> Annex IV to the ACP-EU Partnership Agreement, as revised by Decision 1/2014 of the ACP-EU Council of M</w:t>
      </w:r>
      <w:r>
        <w:t>inisters (OJ L196/40, 3.7.2014).</w:t>
      </w:r>
    </w:p>
  </w:footnote>
  <w:footnote w:id="4">
    <w:p w:rsidR="00BB4435" w:rsidRPr="002632AD" w:rsidRDefault="00BB4435" w:rsidP="00BB4435">
      <w:pPr>
        <w:pStyle w:val="FootnoteText"/>
        <w:rPr>
          <w:lang w:val="en-IE"/>
        </w:rPr>
      </w:pPr>
      <w:r>
        <w:rPr>
          <w:rStyle w:val="FootnoteReference"/>
          <w:rFonts w:eastAsia="SimSun"/>
        </w:rPr>
        <w:footnoteRef/>
      </w:r>
      <w:r>
        <w:t xml:space="preserve"> </w:t>
      </w:r>
      <w:r w:rsidRPr="00E146D4">
        <w:t>Including the Overseas Countries and Territories having special relations with the United Kingdom, as laid down in Part F</w:t>
      </w:r>
      <w:r>
        <w:t>our and Annex II of the TFEU.</w:t>
      </w:r>
    </w:p>
  </w:footnote>
  <w:footnote w:id="5">
    <w:p w:rsidR="00453D61" w:rsidRDefault="00453D61" w:rsidP="00453D61">
      <w:pPr>
        <w:pStyle w:val="FootnoteText"/>
        <w:rPr>
          <w:sz w:val="18"/>
        </w:rPr>
      </w:pPr>
      <w:r>
        <w:rPr>
          <w:rStyle w:val="FootnoteReference"/>
          <w:rFonts w:eastAsia="SimSun"/>
        </w:rPr>
        <w:footnoteRef/>
      </w:r>
      <w:r>
        <w:t xml:space="preserve"> </w:t>
      </w:r>
      <w:r w:rsidRPr="003D59A2">
        <w:t>"</w:t>
      </w:r>
      <w:r w:rsidRPr="003D59A2">
        <w:rPr>
          <w:sz w:val="18"/>
        </w:rPr>
        <w:t>The Contracting Authority communicates the choice of the selected Twinning pa</w:t>
      </w:r>
      <w:r>
        <w:rPr>
          <w:sz w:val="18"/>
        </w:rPr>
        <w:t>rtner at the latest within two</w:t>
      </w:r>
      <w:r w:rsidRPr="003D59A2">
        <w:rPr>
          <w:sz w:val="18"/>
        </w:rPr>
        <w:t xml:space="preserve"> weeks after the d</w:t>
      </w:r>
      <w:r>
        <w:rPr>
          <w:sz w:val="18"/>
        </w:rPr>
        <w:t>ate of the selection meetings", as per page</w:t>
      </w:r>
      <w:r w:rsidRPr="003D59A2">
        <w:rPr>
          <w:sz w:val="18"/>
        </w:rPr>
        <w:t xml:space="preserve"> 40 of the Twi</w:t>
      </w:r>
      <w:r>
        <w:rPr>
          <w:sz w:val="18"/>
        </w:rPr>
        <w:t>n</w:t>
      </w:r>
      <w:r w:rsidRPr="003D59A2">
        <w:rPr>
          <w:sz w:val="18"/>
        </w:rPr>
        <w:t>ning Manual</w:t>
      </w:r>
      <w:r>
        <w:rPr>
          <w:sz w:val="18"/>
        </w:rPr>
        <w:t>.</w:t>
      </w:r>
    </w:p>
    <w:p w:rsidR="00453D61" w:rsidRPr="00651B29" w:rsidRDefault="00453D61" w:rsidP="00453D61">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453D61"/>
    <w:rsid w:val="001F3E49"/>
    <w:rsid w:val="001F5BD4"/>
    <w:rsid w:val="00432C84"/>
    <w:rsid w:val="00453D61"/>
    <w:rsid w:val="00521B73"/>
    <w:rsid w:val="00710398"/>
    <w:rsid w:val="00847937"/>
    <w:rsid w:val="008E04CE"/>
    <w:rsid w:val="008E2577"/>
    <w:rsid w:val="008E3DB0"/>
    <w:rsid w:val="009E0180"/>
    <w:rsid w:val="00A431C8"/>
    <w:rsid w:val="00BB4435"/>
    <w:rsid w:val="00C14858"/>
    <w:rsid w:val="00C24FCC"/>
    <w:rsid w:val="00C30846"/>
    <w:rsid w:val="00C32F9C"/>
    <w:rsid w:val="00E068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F70E53-AE7E-4E29-9002-A106A6435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3D61"/>
    <w:pPr>
      <w:spacing w:after="200" w:line="276" w:lineRule="auto"/>
    </w:pPr>
  </w:style>
  <w:style w:type="paragraph" w:styleId="Heading2">
    <w:name w:val="heading 2"/>
    <w:basedOn w:val="Normal"/>
    <w:next w:val="Normal"/>
    <w:link w:val="Heading2Char"/>
    <w:qFormat/>
    <w:rsid w:val="00453D61"/>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53D61"/>
    <w:rPr>
      <w:rFonts w:ascii="Times New Roman" w:eastAsia="SimSun" w:hAnsi="Times New Roman" w:cs="Times New Roman"/>
      <w:color w:val="000000"/>
      <w:sz w:val="36"/>
      <w:szCs w:val="20"/>
      <w:lang w:eastAsia="zh-CN"/>
    </w:rPr>
  </w:style>
  <w:style w:type="paragraph" w:styleId="BodyText">
    <w:name w:val="Body Text"/>
    <w:basedOn w:val="Normal"/>
    <w:link w:val="BodyTextChar"/>
    <w:qFormat/>
    <w:rsid w:val="00453D61"/>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453D61"/>
    <w:rPr>
      <w:rFonts w:ascii="Times" w:eastAsia="Times New Roman" w:hAnsi="Times" w:cs="Times New Roman"/>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ootnote symbol,Char Char"/>
    <w:link w:val="Char2"/>
    <w:uiPriority w:val="99"/>
    <w:qFormat/>
    <w:rsid w:val="00453D61"/>
    <w:rPr>
      <w:rFonts w:cs="Times New Roman"/>
      <w:vertAlign w:val="superscript"/>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ootnoteText"/>
    <w:basedOn w:val="Normal"/>
    <w:link w:val="FootnoteTextChar"/>
    <w:uiPriority w:val="99"/>
    <w:qFormat/>
    <w:rsid w:val="00453D61"/>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basedOn w:val="DefaultParagraphFont"/>
    <w:link w:val="FootnoteText"/>
    <w:uiPriority w:val="99"/>
    <w:rsid w:val="00453D61"/>
    <w:rPr>
      <w:rFonts w:ascii="Times New Roman" w:eastAsia="Times New Roman" w:hAnsi="Times New Roman" w:cs="Times New Roman"/>
      <w:sz w:val="20"/>
      <w:szCs w:val="20"/>
      <w:lang w:eastAsia="en-GB"/>
    </w:rPr>
  </w:style>
  <w:style w:type="paragraph" w:customStyle="1" w:styleId="Char2">
    <w:name w:val="Char2"/>
    <w:basedOn w:val="Normal"/>
    <w:link w:val="FootnoteReference"/>
    <w:uiPriority w:val="99"/>
    <w:rsid w:val="00453D61"/>
    <w:pPr>
      <w:spacing w:after="160" w:line="240" w:lineRule="exact"/>
    </w:pPr>
    <w:rPr>
      <w:rFonts w:cs="Times New Roman"/>
      <w:vertAlign w:val="superscript"/>
    </w:rPr>
  </w:style>
  <w:style w:type="paragraph" w:customStyle="1" w:styleId="BVIfnrCharCar1CarChar">
    <w:name w:val="BVI fnr Char Car1 Car Char"/>
    <w:aliases w:val="BVI fnr Char Car Car Char,ftref Char Car Car Char, BVI fnr Char Car Char Char Car Car Char,BVI fnr Char Car Char Char Car Car Char,ftref Char Car Char Char Car Car Char, BVI fnr Char,BVI fnr Char"/>
    <w:basedOn w:val="Normal"/>
    <w:next w:val="Normal"/>
    <w:uiPriority w:val="99"/>
    <w:rsid w:val="00BB4435"/>
    <w:pPr>
      <w:spacing w:after="160" w:line="240" w:lineRule="exact"/>
    </w:pPr>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7107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721</Words>
  <Characters>4112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RODRIGUEZ RUIZ Jordi (NEAR)</dc:creator>
  <cp:keywords/>
  <dc:description/>
  <cp:lastModifiedBy>CROSS July (EEAS-SANTO DOMINGO)</cp:lastModifiedBy>
  <cp:revision>2</cp:revision>
  <dcterms:created xsi:type="dcterms:W3CDTF">2021-06-18T15:04:00Z</dcterms:created>
  <dcterms:modified xsi:type="dcterms:W3CDTF">2021-06-18T15:04:00Z</dcterms:modified>
</cp:coreProperties>
</file>